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9521"/>
        <w:rPr>
          <w:rFonts w:ascii="Times New Roman"/>
          <w:i w:val="0"/>
          <w:sz w:val="20"/>
        </w:rPr>
      </w:pPr>
      <w:r>
        <w:rPr>
          <w:rFonts w:ascii="Times New Roman"/>
          <w:i w:val="0"/>
          <w:sz w:val="20"/>
        </w:rPr>
        <w:pict>
          <v:group style="width:231.2pt;height:29.5pt;mso-position-horizontal-relative:char;mso-position-vertical-relative:line" coordorigin="0,0" coordsize="4624,590">
            <v:shape style="position:absolute;left:367;top:65;width:495;height:500" type="#_x0000_t75" stroked="false">
              <v:imagedata r:id="rId5" o:title=""/>
            </v:shape>
            <v:shapetype id="_x0000_t202" o:spt="202" coordsize="21600,21600" path="m,l,21600r21600,l21600,xe">
              <v:stroke joinstyle="miter"/>
              <v:path gradientshapeok="t" o:connecttype="rect"/>
            </v:shapetype>
            <v:shape style="position:absolute;left:5;top:5;width:4614;height:580" type="#_x0000_t202" filled="false" stroked="true" strokeweight=".5pt" strokecolor="#808080">
              <v:textbox inset="0,0,0,0">
                <w:txbxContent>
                  <w:p>
                    <w:pPr>
                      <w:spacing w:line="208" w:lineRule="auto" w:before="56"/>
                      <w:ind w:left="1214" w:right="1801" w:firstLine="0"/>
                      <w:jc w:val="left"/>
                      <w:rPr>
                        <w:sz w:val="10"/>
                      </w:rPr>
                    </w:pPr>
                    <w:r>
                      <w:rPr>
                        <w:b/>
                        <w:sz w:val="10"/>
                      </w:rPr>
                      <w:t>Candelaria Guerra Pulido (1 de 1) </w:t>
                    </w:r>
                    <w:r>
                      <w:rPr>
                        <w:sz w:val="10"/>
                      </w:rPr>
                      <w:t>Secretaria Acctal.</w:t>
                    </w:r>
                  </w:p>
                  <w:p>
                    <w:pPr>
                      <w:spacing w:line="93" w:lineRule="exact" w:before="0"/>
                      <w:ind w:left="1214" w:right="0" w:firstLine="0"/>
                      <w:jc w:val="left"/>
                      <w:rPr>
                        <w:sz w:val="10"/>
                      </w:rPr>
                    </w:pPr>
                    <w:r>
                      <w:rPr>
                        <w:sz w:val="10"/>
                      </w:rPr>
                      <w:t>Fecha Firma: 03/11/2021</w:t>
                    </w:r>
                  </w:p>
                  <w:p>
                    <w:pPr>
                      <w:spacing w:line="107" w:lineRule="exact" w:before="0"/>
                      <w:ind w:left="1214" w:right="0" w:firstLine="0"/>
                      <w:jc w:val="left"/>
                      <w:rPr>
                        <w:sz w:val="10"/>
                      </w:rPr>
                    </w:pPr>
                    <w:r>
                      <w:rPr>
                        <w:sz w:val="10"/>
                      </w:rPr>
                      <w:t>HASH: 73f60486c271321f04228166cf3aa710</w:t>
                    </w:r>
                  </w:p>
                </w:txbxContent>
              </v:textbox>
              <v:stroke dashstyle="solid"/>
              <w10:wrap type="none"/>
            </v:shape>
          </v:group>
        </w:pict>
      </w:r>
      <w:r>
        <w:rPr>
          <w:rFonts w:ascii="Times New Roman"/>
          <w:i w:val="0"/>
          <w:sz w:val="20"/>
        </w:rPr>
      </w:r>
    </w:p>
    <w:p>
      <w:pPr>
        <w:pStyle w:val="BodyText"/>
        <w:rPr>
          <w:rFonts w:ascii="Times New Roman"/>
          <w:i w:val="0"/>
          <w:sz w:val="20"/>
        </w:rPr>
      </w:pPr>
    </w:p>
    <w:p>
      <w:pPr>
        <w:pStyle w:val="BodyText"/>
        <w:rPr>
          <w:rFonts w:ascii="Times New Roman"/>
          <w:i w:val="0"/>
          <w:sz w:val="20"/>
        </w:rPr>
      </w:pPr>
    </w:p>
    <w:p>
      <w:pPr>
        <w:pStyle w:val="BodyText"/>
        <w:spacing w:before="7"/>
        <w:rPr>
          <w:rFonts w:ascii="Times New Roman"/>
          <w:i w:val="0"/>
          <w:sz w:val="17"/>
        </w:rPr>
      </w:pPr>
      <w:r>
        <w:rPr/>
        <w:pict>
          <v:group style="position:absolute;margin-left:35.360279pt;margin-top:12.081953pt;width:771.25pt;height:435.75pt;mso-position-horizontal-relative:page;mso-position-vertical-relative:paragraph;z-index:1072;mso-wrap-distance-left:0;mso-wrap-distance-right:0" coordorigin="707,242" coordsize="15425,8715">
            <v:shape style="position:absolute;left:13674;top:241;width:2458;height:8715" type="#_x0000_t75" stroked="false">
              <v:imagedata r:id="rId6" o:title=""/>
            </v:shape>
            <v:shape style="position:absolute;left:11216;top:241;width:2458;height:8715" type="#_x0000_t75" stroked="false">
              <v:imagedata r:id="rId7" o:title=""/>
            </v:shape>
            <v:shape style="position:absolute;left:8759;top:241;width:2458;height:8715" type="#_x0000_t75" stroked="false">
              <v:imagedata r:id="rId8" o:title=""/>
            </v:shape>
            <v:shape style="position:absolute;left:6301;top:241;width:2458;height:8715" type="#_x0000_t75" stroked="false">
              <v:imagedata r:id="rId9" o:title=""/>
            </v:shape>
            <v:shape style="position:absolute;left:3844;top:241;width:2458;height:8715" type="#_x0000_t75" stroked="false">
              <v:imagedata r:id="rId10" o:title=""/>
            </v:shape>
            <v:shape style="position:absolute;left:1386;top:241;width:2458;height:8715" type="#_x0000_t75" stroked="false">
              <v:imagedata r:id="rId11" o:title=""/>
            </v:shape>
            <v:shape style="position:absolute;left:707;top:241;width:680;height:8715" type="#_x0000_t75" stroked="false">
              <v:imagedata r:id="rId12" o:title=""/>
            </v:shape>
            <w10:wrap type="topAndBottom"/>
          </v:group>
        </w:pict>
      </w:r>
    </w:p>
    <w:p>
      <w:pPr>
        <w:pStyle w:val="BodyText"/>
        <w:spacing w:before="10"/>
        <w:rPr>
          <w:rFonts w:ascii="Times New Roman"/>
          <w:i w:val="0"/>
          <w:sz w:val="16"/>
        </w:rPr>
      </w:pPr>
    </w:p>
    <w:p>
      <w:pPr>
        <w:spacing w:after="0"/>
        <w:rPr>
          <w:rFonts w:ascii="Times New Roman"/>
          <w:sz w:val="16"/>
        </w:rPr>
        <w:sectPr>
          <w:type w:val="continuous"/>
          <w:pgSz w:w="16840" w:h="11900" w:orient="landscape"/>
          <w:pgMar w:top="400" w:bottom="0" w:left="500" w:right="600"/>
        </w:sectPr>
      </w:pPr>
    </w:p>
    <w:p>
      <w:pPr>
        <w:pStyle w:val="BodyText"/>
        <w:rPr>
          <w:rFonts w:ascii="Times New Roman"/>
          <w:i w:val="0"/>
          <w:sz w:val="14"/>
        </w:rPr>
      </w:pPr>
    </w:p>
    <w:p>
      <w:pPr>
        <w:pStyle w:val="BodyText"/>
        <w:ind w:left="100" w:right="-25"/>
        <w:rPr>
          <w:rFonts w:ascii="Times New Roman"/>
          <w:i w:val="0"/>
          <w:sz w:val="20"/>
        </w:rPr>
      </w:pPr>
      <w:r>
        <w:rPr>
          <w:rFonts w:ascii="Times New Roman"/>
          <w:i w:val="0"/>
          <w:sz w:val="20"/>
        </w:rPr>
        <w:drawing>
          <wp:inline distT="0" distB="0" distL="0" distR="0">
            <wp:extent cx="3927157" cy="354711"/>
            <wp:effectExtent l="0" t="0" r="0" b="0"/>
            <wp:docPr id="1" name="image9.png" descr=""/>
            <wp:cNvGraphicFramePr>
              <a:graphicFrameLocks noChangeAspect="1"/>
            </wp:cNvGraphicFramePr>
            <a:graphic>
              <a:graphicData uri="http://schemas.openxmlformats.org/drawingml/2006/picture">
                <pic:pic>
                  <pic:nvPicPr>
                    <pic:cNvPr id="2" name="image9.png"/>
                    <pic:cNvPicPr/>
                  </pic:nvPicPr>
                  <pic:blipFill>
                    <a:blip r:embed="rId13" cstate="print"/>
                    <a:stretch>
                      <a:fillRect/>
                    </a:stretch>
                  </pic:blipFill>
                  <pic:spPr>
                    <a:xfrm>
                      <a:off x="0" y="0"/>
                      <a:ext cx="3927157" cy="354711"/>
                    </a:xfrm>
                    <a:prstGeom prst="rect">
                      <a:avLst/>
                    </a:prstGeom>
                  </pic:spPr>
                </pic:pic>
              </a:graphicData>
            </a:graphic>
          </wp:inline>
        </w:drawing>
      </w:r>
      <w:r>
        <w:rPr>
          <w:rFonts w:ascii="Times New Roman"/>
          <w:i w:val="0"/>
          <w:sz w:val="20"/>
        </w:rPr>
      </w:r>
    </w:p>
    <w:p>
      <w:pPr>
        <w:spacing w:line="208" w:lineRule="auto" w:before="26"/>
        <w:ind w:left="100" w:right="173" w:firstLine="0"/>
        <w:jc w:val="left"/>
        <w:rPr>
          <w:sz w:val="12"/>
        </w:rPr>
      </w:pPr>
      <w:r>
        <w:rPr>
          <w:sz w:val="12"/>
        </w:rPr>
        <w:t>Cód. Validación: 3QY2KMHYWGE42SKKCM3YQXFQJ | Verificación: https://galdar.sedelectronica.es/ Documento firmado electrónicamente desde la plataforma esPublico Gestiona | Página 1 de 7</w:t>
      </w:r>
    </w:p>
    <w:p>
      <w:pPr>
        <w:pStyle w:val="Heading1"/>
        <w:spacing w:before="101"/>
      </w:pPr>
      <w:r>
        <w:rPr/>
        <w:br w:type="column"/>
      </w:r>
      <w:r>
        <w:rPr/>
        <w:t>ACTA DEL PLENO</w:t>
      </w:r>
    </w:p>
    <w:p>
      <w:pPr>
        <w:spacing w:line="200" w:lineRule="exact" w:before="0"/>
        <w:ind w:left="120" w:right="0" w:firstLine="0"/>
        <w:jc w:val="left"/>
        <w:rPr>
          <w:rFonts w:ascii="Tahoma" w:hAnsi="Tahoma"/>
          <w:sz w:val="18"/>
        </w:rPr>
      </w:pPr>
      <w:r>
        <w:rPr>
          <w:rFonts w:ascii="Tahoma" w:hAnsi="Tahoma"/>
          <w:sz w:val="18"/>
        </w:rPr>
        <w:t>Número: 2021-0015   Fecha: 03/11/2021</w:t>
      </w:r>
    </w:p>
    <w:p>
      <w:pPr>
        <w:spacing w:after="0" w:line="200" w:lineRule="exact"/>
        <w:jc w:val="left"/>
        <w:rPr>
          <w:rFonts w:ascii="Tahoma" w:hAnsi="Tahoma"/>
          <w:sz w:val="18"/>
        </w:rPr>
        <w:sectPr>
          <w:type w:val="continuous"/>
          <w:pgSz w:w="16840" w:h="11900" w:orient="landscape"/>
          <w:pgMar w:top="400" w:bottom="0" w:left="500" w:right="600"/>
          <w:cols w:num="2" w:equalWidth="0">
            <w:col w:w="6301" w:space="99"/>
            <w:col w:w="9340"/>
          </w:cols>
        </w:sectPr>
      </w:pPr>
    </w:p>
    <w:p>
      <w:pPr>
        <w:pStyle w:val="BodyText"/>
        <w:rPr>
          <w:rFonts w:ascii="Tahoma"/>
          <w:i w:val="0"/>
          <w:sz w:val="25"/>
        </w:rPr>
      </w:pPr>
    </w:p>
    <w:p>
      <w:pPr>
        <w:pStyle w:val="Heading3"/>
        <w:spacing w:before="93"/>
        <w:ind w:right="1252" w:firstLine="0"/>
      </w:pPr>
      <w:r>
        <w:rPr/>
        <w:t>más este expediente sino continuar y que no haya tentaciones de los propietarios en hacer o ejercer algún tipo de derechos, vamos a continuar con esta ordenanza, que ya la transformaríamos en la ordenanza definitiva y continuaríamos con el expediente de la adquisición. Ese el motivo de la urgencia, no estar esperando al final de mes.”</w:t>
      </w:r>
    </w:p>
    <w:p>
      <w:pPr>
        <w:spacing w:before="0"/>
        <w:ind w:left="1244" w:right="1249" w:firstLine="719"/>
        <w:jc w:val="both"/>
        <w:rPr>
          <w:sz w:val="24"/>
        </w:rPr>
      </w:pPr>
      <w:r>
        <w:rPr>
          <w:sz w:val="24"/>
        </w:rPr>
        <w:t>No produciéndose intervenciones, por la Presidencia se somete a votación, siendo aprobada por unanimidad la Declaración de Urgencia.</w:t>
      </w:r>
    </w:p>
    <w:p>
      <w:pPr>
        <w:spacing w:line="240" w:lineRule="auto" w:before="0"/>
        <w:rPr>
          <w:sz w:val="24"/>
        </w:rPr>
      </w:pPr>
    </w:p>
    <w:p>
      <w:pPr>
        <w:spacing w:before="0"/>
        <w:ind w:left="1244" w:right="1248" w:firstLine="719"/>
        <w:jc w:val="both"/>
        <w:rPr>
          <w:sz w:val="24"/>
        </w:rPr>
      </w:pPr>
      <w:r>
        <w:rPr>
          <w:sz w:val="24"/>
        </w:rPr>
        <w:t>2º.- </w:t>
      </w:r>
      <w:r>
        <w:rPr>
          <w:b/>
          <w:sz w:val="24"/>
          <w:u w:val="single"/>
        </w:rPr>
        <w:t>EXPEDIENTE 11379/2021. APROBACIÓN DEFINITIVA DE LA</w:t>
      </w:r>
      <w:r>
        <w:rPr>
          <w:b/>
          <w:sz w:val="24"/>
        </w:rPr>
        <w:t> </w:t>
      </w:r>
      <w:r>
        <w:rPr>
          <w:b/>
          <w:sz w:val="24"/>
          <w:u w:val="single"/>
        </w:rPr>
        <w:t>ORDENANZA PROVISIONAL "IMPLANTACIÓN SISTEMA GENERAL DE</w:t>
      </w:r>
      <w:r>
        <w:rPr>
          <w:b/>
          <w:sz w:val="24"/>
        </w:rPr>
        <w:t> </w:t>
      </w:r>
      <w:r>
        <w:rPr>
          <w:b/>
          <w:sz w:val="24"/>
          <w:u w:val="single"/>
        </w:rPr>
        <w:t>ESPACIOS LIBRES/APARCAMIENTOS Y DOTACIONES SOCIALES EN EL</w:t>
      </w:r>
      <w:r>
        <w:rPr>
          <w:b/>
          <w:sz w:val="24"/>
        </w:rPr>
        <w:t> </w:t>
      </w:r>
      <w:r>
        <w:rPr>
          <w:b/>
          <w:sz w:val="24"/>
          <w:u w:val="single"/>
        </w:rPr>
        <w:t>ÁMBITO DE LA UNIDAD DE ACTUACIÓN GÁLDAR CASCO G-13".</w:t>
      </w:r>
      <w:r>
        <w:rPr>
          <w:b/>
          <w:sz w:val="24"/>
        </w:rPr>
        <w:t> </w:t>
      </w:r>
      <w:r>
        <w:rPr>
          <w:b/>
          <w:sz w:val="24"/>
          <w:u w:val="single"/>
        </w:rPr>
        <w:t>ACUERDOS PROCEDENTES</w:t>
      </w:r>
      <w:r>
        <w:rPr>
          <w:sz w:val="24"/>
        </w:rPr>
        <w:t>.-</w:t>
      </w:r>
    </w:p>
    <w:p>
      <w:pPr>
        <w:spacing w:line="240" w:lineRule="auto" w:before="11"/>
        <w:rPr>
          <w:sz w:val="23"/>
        </w:rPr>
      </w:pPr>
    </w:p>
    <w:p>
      <w:pPr>
        <w:pStyle w:val="Heading3"/>
        <w:ind w:right="1255"/>
      </w:pPr>
      <w:r>
        <w:rPr/>
        <w:pict>
          <v:shape style="position:absolute;margin-left:535.991211pt;margin-top:33.668114pt;width:32.9pt;height:166.4pt;mso-position-horizontal-relative:page;mso-position-vertical-relative:paragraph;z-index:1120" type="#_x0000_t202" filled="false" stroked="false">
            <v:textbox inset="0,0,0,0" style="layout-flow:vertical;mso-layout-flow-alt:bottom-to-top">
              <w:txbxContent>
                <w:p>
                  <w:pPr>
                    <w:spacing w:line="417" w:lineRule="exact" w:before="20"/>
                    <w:ind w:left="20" w:right="-452" w:firstLine="0"/>
                    <w:jc w:val="left"/>
                    <w:rPr>
                      <w:rFonts w:ascii="Tahoma"/>
                      <w:sz w:val="36"/>
                    </w:rPr>
                  </w:pPr>
                  <w:r>
                    <w:rPr>
                      <w:rFonts w:ascii="Tahoma"/>
                      <w:spacing w:val="-1"/>
                      <w:sz w:val="36"/>
                    </w:rPr>
                    <w:t>AC</w:t>
                  </w:r>
                  <w:r>
                    <w:rPr>
                      <w:rFonts w:ascii="Tahoma"/>
                      <w:spacing w:val="-21"/>
                      <w:sz w:val="36"/>
                    </w:rPr>
                    <w:t>T</w:t>
                  </w:r>
                  <w:r>
                    <w:rPr>
                      <w:rFonts w:ascii="Tahoma"/>
                      <w:sz w:val="36"/>
                    </w:rPr>
                    <w:t>A</w:t>
                  </w:r>
                  <w:r>
                    <w:rPr>
                      <w:rFonts w:ascii="Tahoma"/>
                      <w:spacing w:val="-1"/>
                      <w:sz w:val="36"/>
                    </w:rPr>
                    <w:t> DE</w:t>
                  </w:r>
                  <w:r>
                    <w:rPr>
                      <w:rFonts w:ascii="Tahoma"/>
                      <w:sz w:val="36"/>
                    </w:rPr>
                    <w:t>L</w:t>
                  </w:r>
                  <w:r>
                    <w:rPr>
                      <w:rFonts w:ascii="Tahoma"/>
                      <w:spacing w:val="-1"/>
                      <w:sz w:val="36"/>
                    </w:rPr>
                    <w:t> PLENO</w:t>
                  </w:r>
                </w:p>
                <w:p>
                  <w:pPr>
                    <w:spacing w:line="200" w:lineRule="exact" w:before="0"/>
                    <w:ind w:left="40" w:right="0" w:firstLine="0"/>
                    <w:jc w:val="left"/>
                    <w:rPr>
                      <w:rFonts w:ascii="Tahoma" w:hAnsi="Tahoma"/>
                      <w:sz w:val="18"/>
                    </w:rPr>
                  </w:pPr>
                  <w:r>
                    <w:rPr>
                      <w:rFonts w:ascii="Tahoma" w:hAnsi="Tahoma"/>
                      <w:spacing w:val="-1"/>
                      <w:sz w:val="18"/>
                    </w:rPr>
                    <w:t>Número</w:t>
                  </w:r>
                  <w:r>
                    <w:rPr>
                      <w:rFonts w:ascii="Tahoma" w:hAnsi="Tahoma"/>
                      <w:sz w:val="18"/>
                    </w:rPr>
                    <w:t>:</w:t>
                  </w:r>
                  <w:r>
                    <w:rPr>
                      <w:rFonts w:ascii="Tahoma" w:hAnsi="Tahoma"/>
                      <w:spacing w:val="-1"/>
                      <w:sz w:val="18"/>
                    </w:rPr>
                    <w:t> 2021-001</w:t>
                  </w:r>
                  <w:r>
                    <w:rPr>
                      <w:rFonts w:ascii="Tahoma" w:hAnsi="Tahoma"/>
                      <w:sz w:val="18"/>
                    </w:rPr>
                    <w:t>5  </w:t>
                  </w:r>
                  <w:r>
                    <w:rPr>
                      <w:rFonts w:ascii="Tahoma" w:hAnsi="Tahoma"/>
                      <w:spacing w:val="-1"/>
                      <w:sz w:val="18"/>
                    </w:rPr>
                    <w:t> </w:t>
                  </w:r>
                  <w:r>
                    <w:rPr>
                      <w:rFonts w:ascii="Tahoma" w:hAnsi="Tahoma"/>
                      <w:spacing w:val="-5"/>
                      <w:sz w:val="18"/>
                    </w:rPr>
                    <w:t>F</w:t>
                  </w:r>
                  <w:r>
                    <w:rPr>
                      <w:rFonts w:ascii="Tahoma" w:hAnsi="Tahoma"/>
                      <w:spacing w:val="-1"/>
                      <w:sz w:val="18"/>
                    </w:rPr>
                    <w:t>echa</w:t>
                  </w:r>
                  <w:r>
                    <w:rPr>
                      <w:rFonts w:ascii="Tahoma" w:hAnsi="Tahoma"/>
                      <w:sz w:val="18"/>
                    </w:rPr>
                    <w:t>:</w:t>
                  </w:r>
                  <w:r>
                    <w:rPr>
                      <w:rFonts w:ascii="Tahoma" w:hAnsi="Tahoma"/>
                      <w:spacing w:val="-1"/>
                      <w:sz w:val="18"/>
                    </w:rPr>
                    <w:t> 03/11/2021</w:t>
                  </w:r>
                </w:p>
              </w:txbxContent>
            </v:textbox>
            <w10:wrap type="none"/>
          </v:shape>
        </w:pict>
      </w:r>
      <w:r>
        <w:rPr/>
        <w:t>El </w:t>
      </w:r>
      <w:r>
        <w:rPr>
          <w:spacing w:val="-5"/>
        </w:rPr>
        <w:t>Sr. </w:t>
      </w:r>
      <w:r>
        <w:rPr/>
        <w:t>Alcalde, Don </w:t>
      </w:r>
      <w:r>
        <w:rPr>
          <w:spacing w:val="-5"/>
        </w:rPr>
        <w:t>Teodoro </w:t>
      </w:r>
      <w:r>
        <w:rPr/>
        <w:t>Claret Sosa Monzón, le cede la palabra al  </w:t>
      </w:r>
      <w:r>
        <w:rPr>
          <w:spacing w:val="-5"/>
        </w:rPr>
        <w:t>Sr. </w:t>
      </w:r>
      <w:r>
        <w:rPr/>
        <w:t>Concejal de Urbanismo, Don Heriberto José Reyes Sánchez, quien da lectura a la propuesta de acuerdo que seguidamente se</w:t>
      </w:r>
      <w:r>
        <w:rPr>
          <w:spacing w:val="-33"/>
        </w:rPr>
        <w:t> </w:t>
      </w:r>
      <w:r>
        <w:rPr/>
        <w:t>transcribe:</w:t>
      </w:r>
    </w:p>
    <w:p>
      <w:pPr>
        <w:spacing w:line="240" w:lineRule="auto" w:before="11"/>
        <w:rPr>
          <w:sz w:val="23"/>
        </w:rPr>
      </w:pPr>
    </w:p>
    <w:p>
      <w:pPr>
        <w:spacing w:before="0"/>
        <w:ind w:left="1244" w:right="1249" w:firstLine="720"/>
        <w:jc w:val="both"/>
        <w:rPr>
          <w:sz w:val="24"/>
        </w:rPr>
      </w:pPr>
      <w:r>
        <w:rPr>
          <w:sz w:val="24"/>
        </w:rPr>
        <w:t>“En relación con el expediente relativo a la aprobación de la Ordenanza Provisional </w:t>
      </w:r>
      <w:r>
        <w:rPr>
          <w:i/>
          <w:sz w:val="24"/>
        </w:rPr>
        <w:t>“Implantación  Sistema  General de  Espacios Libres/Aparcamientos y Dotaciones Sociales en el ámbito del Unidad de Actuación Gáldar Casco G- 13”</w:t>
      </w:r>
      <w:r>
        <w:rPr>
          <w:sz w:val="24"/>
        </w:rPr>
        <w:t>, emito el siguiente informe-propuesta de resolución, de conformidad con lo establecido en el artículo 175 del Reglamento de Organización, Funcionamiento y Régimen Jurídico de las Entidades Locales, aprobado por Real Decreto 2568/1986, de 28 de noviembre, con base a los</w:t>
      </w:r>
      <w:r>
        <w:rPr>
          <w:spacing w:val="-35"/>
          <w:sz w:val="24"/>
        </w:rPr>
        <w:t> </w:t>
      </w:r>
      <w:r>
        <w:rPr>
          <w:sz w:val="24"/>
        </w:rPr>
        <w:t>siguientes,</w:t>
      </w:r>
    </w:p>
    <w:p>
      <w:pPr>
        <w:spacing w:line="240" w:lineRule="auto" w:before="11"/>
        <w:rPr>
          <w:sz w:val="23"/>
        </w:rPr>
      </w:pPr>
    </w:p>
    <w:p>
      <w:pPr>
        <w:spacing w:before="0"/>
        <w:ind w:left="3828" w:right="3837" w:firstLine="0"/>
        <w:jc w:val="center"/>
        <w:rPr>
          <w:b/>
          <w:sz w:val="24"/>
        </w:rPr>
      </w:pPr>
      <w:r>
        <w:rPr>
          <w:b/>
          <w:sz w:val="24"/>
        </w:rPr>
        <w:t>ANTECEDENTES DE HECHO</w:t>
      </w:r>
    </w:p>
    <w:p>
      <w:pPr>
        <w:spacing w:line="240" w:lineRule="auto" w:before="11"/>
        <w:rPr>
          <w:b/>
          <w:sz w:val="23"/>
        </w:rPr>
      </w:pPr>
    </w:p>
    <w:p>
      <w:pPr>
        <w:spacing w:before="0"/>
        <w:ind w:left="1244" w:right="1254" w:firstLine="719"/>
        <w:jc w:val="both"/>
        <w:rPr>
          <w:i/>
          <w:sz w:val="24"/>
        </w:rPr>
      </w:pPr>
      <w:r>
        <w:rPr/>
        <w:drawing>
          <wp:anchor distT="0" distB="0" distL="0" distR="0" allowOverlap="1" layoutInCell="1" locked="0" behindDoc="0" simplePos="0" relativeHeight="1096">
            <wp:simplePos x="0" y="0"/>
            <wp:positionH relativeFrom="page">
              <wp:posOffset>6858000</wp:posOffset>
            </wp:positionH>
            <wp:positionV relativeFrom="paragraph">
              <wp:posOffset>201366</wp:posOffset>
            </wp:positionV>
            <wp:extent cx="355600" cy="3937000"/>
            <wp:effectExtent l="0" t="0" r="0" b="0"/>
            <wp:wrapNone/>
            <wp:docPr id="3" name="image10.png" descr=""/>
            <wp:cNvGraphicFramePr>
              <a:graphicFrameLocks noChangeAspect="1"/>
            </wp:cNvGraphicFramePr>
            <a:graphic>
              <a:graphicData uri="http://schemas.openxmlformats.org/drawingml/2006/picture">
                <pic:pic>
                  <pic:nvPicPr>
                    <pic:cNvPr id="4" name="image10.png"/>
                    <pic:cNvPicPr/>
                  </pic:nvPicPr>
                  <pic:blipFill>
                    <a:blip r:embed="rId14" cstate="print"/>
                    <a:stretch>
                      <a:fillRect/>
                    </a:stretch>
                  </pic:blipFill>
                  <pic:spPr>
                    <a:xfrm>
                      <a:off x="0" y="0"/>
                      <a:ext cx="355600" cy="3937000"/>
                    </a:xfrm>
                    <a:prstGeom prst="rect">
                      <a:avLst/>
                    </a:prstGeom>
                  </pic:spPr>
                </pic:pic>
              </a:graphicData>
            </a:graphic>
          </wp:anchor>
        </w:drawing>
      </w:r>
      <w:r>
        <w:rPr/>
        <w:pict>
          <v:shape style="position:absolute;margin-left:567.568359pt;margin-top:54.626408pt;width:14.75pt;height:272.25pt;mso-position-horizontal-relative:page;mso-position-vertical-relative:paragraph;z-index:1144" type="#_x0000_t202" filled="false" stroked="false">
            <v:textbox inset="0,0,0,0" style="layout-flow:vertical;mso-layout-flow-alt:bottom-to-top">
              <w:txbxContent>
                <w:p>
                  <w:pPr>
                    <w:spacing w:line="208" w:lineRule="auto" w:before="34"/>
                    <w:ind w:left="20" w:right="18" w:firstLine="0"/>
                    <w:jc w:val="left"/>
                    <w:rPr>
                      <w:sz w:val="12"/>
                    </w:rPr>
                  </w:pPr>
                  <w:r>
                    <w:rPr>
                      <w:spacing w:val="-1"/>
                      <w:sz w:val="12"/>
                    </w:rPr>
                    <w:t>Cód</w:t>
                  </w:r>
                  <w:r>
                    <w:rPr>
                      <w:sz w:val="12"/>
                    </w:rPr>
                    <w:t>.</w:t>
                  </w:r>
                  <w:r>
                    <w:rPr>
                      <w:spacing w:val="-1"/>
                      <w:sz w:val="12"/>
                    </w:rPr>
                    <w:t> </w:t>
                  </w:r>
                  <w:r>
                    <w:rPr>
                      <w:spacing w:val="-9"/>
                      <w:sz w:val="12"/>
                    </w:rPr>
                    <w:t>V</w:t>
                  </w:r>
                  <w:r>
                    <w:rPr>
                      <w:spacing w:val="-1"/>
                      <w:sz w:val="12"/>
                    </w:rPr>
                    <w:t>alidación</w:t>
                  </w:r>
                  <w:r>
                    <w:rPr>
                      <w:sz w:val="12"/>
                    </w:rPr>
                    <w:t>:</w:t>
                  </w:r>
                  <w:r>
                    <w:rPr>
                      <w:spacing w:val="-1"/>
                      <w:sz w:val="12"/>
                    </w:rPr>
                    <w:t> 3QY2KMHYWGE42SKKCM3YQXFQ</w:t>
                  </w:r>
                  <w:r>
                    <w:rPr>
                      <w:sz w:val="12"/>
                    </w:rPr>
                    <w:t>J</w:t>
                  </w:r>
                  <w:r>
                    <w:rPr>
                      <w:spacing w:val="-1"/>
                      <w:sz w:val="12"/>
                    </w:rPr>
                    <w:t> </w:t>
                  </w:r>
                  <w:r>
                    <w:rPr>
                      <w:sz w:val="12"/>
                    </w:rPr>
                    <w:t>|</w:t>
                  </w:r>
                  <w:r>
                    <w:rPr>
                      <w:spacing w:val="-1"/>
                      <w:sz w:val="12"/>
                    </w:rPr>
                    <w:t> </w:t>
                  </w:r>
                  <w:r>
                    <w:rPr>
                      <w:spacing w:val="-7"/>
                      <w:sz w:val="12"/>
                    </w:rPr>
                    <w:t>V</w:t>
                  </w:r>
                  <w:r>
                    <w:rPr>
                      <w:spacing w:val="-1"/>
                      <w:sz w:val="12"/>
                    </w:rPr>
                    <w:t>erificación</w:t>
                  </w:r>
                  <w:r>
                    <w:rPr>
                      <w:sz w:val="12"/>
                    </w:rPr>
                    <w:t>:</w:t>
                  </w:r>
                  <w:r>
                    <w:rPr>
                      <w:spacing w:val="-1"/>
                      <w:sz w:val="12"/>
                    </w:rPr>
                    <w:t> https://galda</w:t>
                  </w:r>
                  <w:r>
                    <w:rPr>
                      <w:spacing w:val="-7"/>
                      <w:sz w:val="12"/>
                    </w:rPr>
                    <w:t>r</w:t>
                  </w:r>
                  <w:r>
                    <w:rPr>
                      <w:spacing w:val="-1"/>
                      <w:sz w:val="12"/>
                    </w:rPr>
                    <w:t>.sedelectronica.es/ Document</w:t>
                  </w:r>
                  <w:r>
                    <w:rPr>
                      <w:sz w:val="12"/>
                    </w:rPr>
                    <w:t>o</w:t>
                  </w:r>
                  <w:r>
                    <w:rPr>
                      <w:spacing w:val="-1"/>
                      <w:sz w:val="12"/>
                    </w:rPr>
                    <w:t> firmad</w:t>
                  </w:r>
                  <w:r>
                    <w:rPr>
                      <w:sz w:val="12"/>
                    </w:rPr>
                    <w:t>o</w:t>
                  </w:r>
                  <w:r>
                    <w:rPr>
                      <w:spacing w:val="-1"/>
                      <w:sz w:val="12"/>
                    </w:rPr>
                    <w:t> electrónicament</w:t>
                  </w:r>
                  <w:r>
                    <w:rPr>
                      <w:sz w:val="12"/>
                    </w:rPr>
                    <w:t>e</w:t>
                  </w:r>
                  <w:r>
                    <w:rPr>
                      <w:spacing w:val="-1"/>
                      <w:sz w:val="12"/>
                    </w:rPr>
                    <w:t> desd</w:t>
                  </w:r>
                  <w:r>
                    <w:rPr>
                      <w:sz w:val="12"/>
                    </w:rPr>
                    <w:t>e</w:t>
                  </w:r>
                  <w:r>
                    <w:rPr>
                      <w:spacing w:val="-1"/>
                      <w:sz w:val="12"/>
                    </w:rPr>
                    <w:t> l</w:t>
                  </w:r>
                  <w:r>
                    <w:rPr>
                      <w:sz w:val="12"/>
                    </w:rPr>
                    <w:t>a</w:t>
                  </w:r>
                  <w:r>
                    <w:rPr>
                      <w:spacing w:val="-1"/>
                      <w:sz w:val="12"/>
                    </w:rPr>
                    <w:t> plataform</w:t>
                  </w:r>
                  <w:r>
                    <w:rPr>
                      <w:sz w:val="12"/>
                    </w:rPr>
                    <w:t>a</w:t>
                  </w:r>
                  <w:r>
                    <w:rPr>
                      <w:spacing w:val="-1"/>
                      <w:sz w:val="12"/>
                    </w:rPr>
                    <w:t> esPublic</w:t>
                  </w:r>
                  <w:r>
                    <w:rPr>
                      <w:sz w:val="12"/>
                    </w:rPr>
                    <w:t>o</w:t>
                  </w:r>
                  <w:r>
                    <w:rPr>
                      <w:spacing w:val="-1"/>
                      <w:sz w:val="12"/>
                    </w:rPr>
                    <w:t> Gestion</w:t>
                  </w:r>
                  <w:r>
                    <w:rPr>
                      <w:sz w:val="12"/>
                    </w:rPr>
                    <w:t>a</w:t>
                  </w:r>
                  <w:r>
                    <w:rPr>
                      <w:spacing w:val="-1"/>
                      <w:sz w:val="12"/>
                    </w:rPr>
                    <w:t> </w:t>
                  </w:r>
                  <w:r>
                    <w:rPr>
                      <w:sz w:val="12"/>
                    </w:rPr>
                    <w:t>|</w:t>
                  </w:r>
                  <w:r>
                    <w:rPr>
                      <w:spacing w:val="-1"/>
                      <w:sz w:val="12"/>
                    </w:rPr>
                    <w:t> Págin</w:t>
                  </w:r>
                  <w:r>
                    <w:rPr>
                      <w:sz w:val="12"/>
                    </w:rPr>
                    <w:t>a</w:t>
                  </w:r>
                  <w:r>
                    <w:rPr>
                      <w:spacing w:val="-1"/>
                      <w:sz w:val="12"/>
                    </w:rPr>
                    <w:t> </w:t>
                  </w:r>
                  <w:r>
                    <w:rPr>
                      <w:sz w:val="12"/>
                    </w:rPr>
                    <w:t>2</w:t>
                  </w:r>
                  <w:r>
                    <w:rPr>
                      <w:spacing w:val="-1"/>
                      <w:sz w:val="12"/>
                    </w:rPr>
                    <w:t> d</w:t>
                  </w:r>
                  <w:r>
                    <w:rPr>
                      <w:sz w:val="12"/>
                    </w:rPr>
                    <w:t>e</w:t>
                  </w:r>
                  <w:r>
                    <w:rPr>
                      <w:spacing w:val="-1"/>
                      <w:sz w:val="12"/>
                    </w:rPr>
                    <w:t> </w:t>
                  </w:r>
                  <w:r>
                    <w:rPr>
                      <w:sz w:val="12"/>
                    </w:rPr>
                    <w:t>7</w:t>
                  </w:r>
                </w:p>
              </w:txbxContent>
            </v:textbox>
            <w10:wrap type="none"/>
          </v:shape>
        </w:pict>
      </w:r>
      <w:r>
        <w:rPr>
          <w:b/>
          <w:sz w:val="24"/>
        </w:rPr>
        <w:t>PRIMERO. </w:t>
      </w:r>
      <w:r>
        <w:rPr>
          <w:sz w:val="24"/>
        </w:rPr>
        <w:t>Con fecha 1 de julio de 2021 se emitió informe de Secretaría en relación con el procedimiento y la legislación aplicable para proceder a la aprobación de la Ordenanza Provisional </w:t>
      </w:r>
      <w:r>
        <w:rPr>
          <w:i/>
          <w:sz w:val="24"/>
        </w:rPr>
        <w:t>“Implantación Sistema General de Espacios Libres/Aparcamientos y Dotaciones Sociales en el ámbito del Unidad de Actuación Gáldar Casco G-13”.</w:t>
      </w:r>
    </w:p>
    <w:p>
      <w:pPr>
        <w:spacing w:line="240" w:lineRule="auto" w:before="11"/>
        <w:rPr>
          <w:i/>
          <w:sz w:val="23"/>
        </w:rPr>
      </w:pPr>
    </w:p>
    <w:p>
      <w:pPr>
        <w:spacing w:before="0"/>
        <w:ind w:left="1244" w:right="1252" w:firstLine="719"/>
        <w:jc w:val="both"/>
        <w:rPr>
          <w:sz w:val="24"/>
        </w:rPr>
      </w:pPr>
      <w:r>
        <w:rPr>
          <w:b/>
          <w:sz w:val="24"/>
        </w:rPr>
        <w:t>SEGUNDO. </w:t>
      </w:r>
      <w:r>
        <w:rPr>
          <w:sz w:val="24"/>
        </w:rPr>
        <w:t>Con fecha 2 de julio de 2021 por el Ayuntamiento Pleno, se aprobó inicialmente la Ordenanza Provisional </w:t>
      </w:r>
      <w:r>
        <w:rPr>
          <w:i/>
          <w:sz w:val="24"/>
        </w:rPr>
        <w:t>“Implantación Sistema General de Espacios Libres/Aparcamientos y Dotaciones Sociales en el ámbito del Unidad de Actuación Gáldar Casco G-13”</w:t>
      </w:r>
      <w:r>
        <w:rPr>
          <w:sz w:val="24"/>
        </w:rPr>
        <w:t>, previo Dictamen de la Comisión Informativa de</w:t>
      </w:r>
      <w:r>
        <w:rPr>
          <w:spacing w:val="-14"/>
          <w:sz w:val="24"/>
        </w:rPr>
        <w:t> </w:t>
      </w:r>
      <w:r>
        <w:rPr>
          <w:sz w:val="24"/>
        </w:rPr>
        <w:t>Gobernación.</w:t>
      </w:r>
    </w:p>
    <w:p>
      <w:pPr>
        <w:spacing w:line="240" w:lineRule="auto" w:before="11"/>
        <w:rPr>
          <w:sz w:val="23"/>
        </w:rPr>
      </w:pPr>
    </w:p>
    <w:p>
      <w:pPr>
        <w:pStyle w:val="Heading3"/>
        <w:ind w:right="1249"/>
      </w:pPr>
      <w:r>
        <w:rPr>
          <w:b/>
        </w:rPr>
        <w:t>TERCERO</w:t>
      </w:r>
      <w:r>
        <w:rPr>
          <w:b/>
          <w:i/>
        </w:rPr>
        <w:t>. </w:t>
      </w:r>
      <w:r>
        <w:rPr/>
        <w:t>Con fecha 7 de julio de 2021, el acuerdo de aprobación inicial se publicó en el Boletín Oficial de la Provincia de Las Palmas, número 81 y con fecha 8 de julio de 2021 en el tablón de edictos, durante el período de treinta días</w:t>
      </w:r>
      <w:r>
        <w:rPr>
          <w:i/>
        </w:rPr>
        <w:t>. </w:t>
      </w:r>
      <w:r>
        <w:rPr/>
        <w:t>Durante el período de información pública y audiencia a los interesados se presentaron las siguientes alegaciones, sugerencias u observaciones:</w:t>
      </w:r>
    </w:p>
    <w:p>
      <w:pPr>
        <w:spacing w:line="240" w:lineRule="auto" w:before="11"/>
        <w:rPr>
          <w:sz w:val="23"/>
        </w:rPr>
      </w:pPr>
    </w:p>
    <w:p>
      <w:pPr>
        <w:spacing w:before="0"/>
        <w:ind w:left="1964" w:right="0" w:firstLine="0"/>
        <w:jc w:val="left"/>
        <w:rPr>
          <w:sz w:val="24"/>
        </w:rPr>
      </w:pPr>
      <w:r>
        <w:rPr>
          <w:sz w:val="24"/>
        </w:rPr>
        <w:t>- Don Esteban Suárez Sánchez, N.º Registro 2021-E-RC-7980 con fecha</w:t>
      </w:r>
    </w:p>
    <w:p>
      <w:pPr>
        <w:spacing w:line="240" w:lineRule="auto" w:before="0"/>
        <w:rPr>
          <w:sz w:val="26"/>
        </w:rPr>
      </w:pPr>
    </w:p>
    <w:p>
      <w:pPr>
        <w:spacing w:line="240" w:lineRule="auto" w:before="0"/>
        <w:rPr>
          <w:sz w:val="31"/>
        </w:rPr>
      </w:pPr>
    </w:p>
    <w:p>
      <w:pPr>
        <w:spacing w:before="1"/>
        <w:ind w:left="0" w:right="1250" w:firstLine="0"/>
        <w:jc w:val="right"/>
        <w:rPr>
          <w:sz w:val="20"/>
        </w:rPr>
      </w:pPr>
      <w:r>
        <w:rPr>
          <w:w w:val="95"/>
          <w:sz w:val="20"/>
        </w:rPr>
        <w:t>2/7</w:t>
      </w:r>
    </w:p>
    <w:p>
      <w:pPr>
        <w:spacing w:after="0"/>
        <w:jc w:val="right"/>
        <w:rPr>
          <w:sz w:val="20"/>
        </w:rPr>
        <w:sectPr>
          <w:pgSz w:w="11900" w:h="16840"/>
          <w:pgMar w:top="1600" w:bottom="0" w:left="460" w:right="440"/>
        </w:sectPr>
      </w:pPr>
    </w:p>
    <w:p>
      <w:pPr>
        <w:spacing w:line="240" w:lineRule="auto" w:before="0"/>
        <w:rPr>
          <w:sz w:val="20"/>
        </w:rPr>
      </w:pPr>
    </w:p>
    <w:p>
      <w:pPr>
        <w:spacing w:line="240" w:lineRule="auto" w:before="0"/>
        <w:rPr>
          <w:sz w:val="20"/>
        </w:rPr>
      </w:pPr>
    </w:p>
    <w:p>
      <w:pPr>
        <w:spacing w:line="240" w:lineRule="auto" w:before="3" w:after="1"/>
        <w:rPr>
          <w:sz w:val="12"/>
        </w:rPr>
      </w:pPr>
    </w:p>
    <w:p>
      <w:pPr>
        <w:spacing w:line="240" w:lineRule="auto"/>
        <w:ind w:left="207" w:right="0" w:firstLine="0"/>
        <w:rPr>
          <w:sz w:val="20"/>
        </w:rPr>
      </w:pPr>
      <w:r>
        <w:rPr>
          <w:sz w:val="20"/>
        </w:rPr>
        <w:pict>
          <v:group style="width:771.25pt;height:435.75pt;mso-position-horizontal-relative:char;mso-position-vertical-relative:line" coordorigin="0,0" coordsize="15425,8715">
            <v:shape style="position:absolute;left:12967;top:0;width:2458;height:8715" type="#_x0000_t75" stroked="false">
              <v:imagedata r:id="rId15" o:title=""/>
            </v:shape>
            <v:shape style="position:absolute;left:10509;top:0;width:2458;height:8715" type="#_x0000_t75" stroked="false">
              <v:imagedata r:id="rId16" o:title=""/>
            </v:shape>
            <v:shape style="position:absolute;left:8052;top:0;width:2458;height:8715" type="#_x0000_t75" stroked="false">
              <v:imagedata r:id="rId17" o:title=""/>
            </v:shape>
            <v:shape style="position:absolute;left:5594;top:0;width:2458;height:8715" type="#_x0000_t75" stroked="false">
              <v:imagedata r:id="rId18" o:title=""/>
            </v:shape>
            <v:shape style="position:absolute;left:3136;top:0;width:2458;height:8715" type="#_x0000_t75" stroked="false">
              <v:imagedata r:id="rId19" o:title=""/>
            </v:shape>
            <v:shape style="position:absolute;left:679;top:0;width:2458;height:8715" type="#_x0000_t75" stroked="false">
              <v:imagedata r:id="rId20" o:title=""/>
            </v:shape>
            <v:shape style="position:absolute;left:0;top:0;width:680;height:8715" type="#_x0000_t75" stroked="false">
              <v:imagedata r:id="rId21" o:title=""/>
            </v:shape>
          </v:group>
        </w:pict>
      </w:r>
      <w:r>
        <w:rPr>
          <w:sz w:val="20"/>
        </w:rPr>
      </w:r>
    </w:p>
    <w:p>
      <w:pPr>
        <w:spacing w:line="240" w:lineRule="auto" w:before="6"/>
        <w:rPr>
          <w:sz w:val="18"/>
        </w:rPr>
      </w:pPr>
    </w:p>
    <w:p>
      <w:pPr>
        <w:spacing w:after="0" w:line="240" w:lineRule="auto"/>
        <w:rPr>
          <w:sz w:val="18"/>
        </w:rPr>
        <w:sectPr>
          <w:pgSz w:w="16840" w:h="11900" w:orient="landscape"/>
          <w:pgMar w:top="1100" w:bottom="0" w:left="500" w:right="600"/>
        </w:sectPr>
      </w:pPr>
    </w:p>
    <w:p>
      <w:pPr>
        <w:spacing w:line="240" w:lineRule="auto" w:before="10" w:after="1"/>
        <w:rPr>
          <w:sz w:val="13"/>
        </w:rPr>
      </w:pPr>
    </w:p>
    <w:p>
      <w:pPr>
        <w:spacing w:line="240" w:lineRule="auto"/>
        <w:ind w:left="100" w:right="-25" w:firstLine="0"/>
        <w:rPr>
          <w:sz w:val="20"/>
        </w:rPr>
      </w:pPr>
      <w:r>
        <w:rPr>
          <w:sz w:val="20"/>
        </w:rPr>
        <w:drawing>
          <wp:inline distT="0" distB="0" distL="0" distR="0">
            <wp:extent cx="3927157" cy="354711"/>
            <wp:effectExtent l="0" t="0" r="0" b="0"/>
            <wp:docPr id="5" name="image9.png" descr=""/>
            <wp:cNvGraphicFramePr>
              <a:graphicFrameLocks noChangeAspect="1"/>
            </wp:cNvGraphicFramePr>
            <a:graphic>
              <a:graphicData uri="http://schemas.openxmlformats.org/drawingml/2006/picture">
                <pic:pic>
                  <pic:nvPicPr>
                    <pic:cNvPr id="6" name="image9.png"/>
                    <pic:cNvPicPr/>
                  </pic:nvPicPr>
                  <pic:blipFill>
                    <a:blip r:embed="rId13" cstate="print"/>
                    <a:stretch>
                      <a:fillRect/>
                    </a:stretch>
                  </pic:blipFill>
                  <pic:spPr>
                    <a:xfrm>
                      <a:off x="0" y="0"/>
                      <a:ext cx="3927157" cy="354711"/>
                    </a:xfrm>
                    <a:prstGeom prst="rect">
                      <a:avLst/>
                    </a:prstGeom>
                  </pic:spPr>
                </pic:pic>
              </a:graphicData>
            </a:graphic>
          </wp:inline>
        </w:drawing>
      </w:r>
      <w:r>
        <w:rPr>
          <w:sz w:val="20"/>
        </w:rPr>
      </w:r>
    </w:p>
    <w:p>
      <w:pPr>
        <w:spacing w:line="208" w:lineRule="auto" w:before="26"/>
        <w:ind w:left="100" w:right="173" w:firstLine="0"/>
        <w:jc w:val="left"/>
        <w:rPr>
          <w:sz w:val="12"/>
        </w:rPr>
      </w:pPr>
      <w:r>
        <w:rPr>
          <w:sz w:val="12"/>
        </w:rPr>
        <w:t>Cód. Validación: 3QY2KMHYWGE42SKKCM3YQXFQJ | Verificación: https://galdar.sedelectronica.es/ Documento firmado electrónicamente desde la plataforma esPublico Gestiona | Página 3 de 7</w:t>
      </w:r>
    </w:p>
    <w:p>
      <w:pPr>
        <w:pStyle w:val="Heading1"/>
        <w:spacing w:before="100"/>
      </w:pPr>
      <w:r>
        <w:rPr/>
        <w:br w:type="column"/>
      </w:r>
      <w:r>
        <w:rPr/>
        <w:t>ACTA DEL PLENO</w:t>
      </w:r>
    </w:p>
    <w:p>
      <w:pPr>
        <w:spacing w:line="200" w:lineRule="exact" w:before="0"/>
        <w:ind w:left="120" w:right="0" w:firstLine="0"/>
        <w:jc w:val="left"/>
        <w:rPr>
          <w:rFonts w:ascii="Tahoma" w:hAnsi="Tahoma"/>
          <w:sz w:val="18"/>
        </w:rPr>
      </w:pPr>
      <w:r>
        <w:rPr>
          <w:rFonts w:ascii="Tahoma" w:hAnsi="Tahoma"/>
          <w:sz w:val="18"/>
        </w:rPr>
        <w:t>Número: 2021-0015   Fecha: 03/11/2021</w:t>
      </w:r>
    </w:p>
    <w:p>
      <w:pPr>
        <w:spacing w:after="0" w:line="200" w:lineRule="exact"/>
        <w:jc w:val="left"/>
        <w:rPr>
          <w:rFonts w:ascii="Tahoma" w:hAnsi="Tahoma"/>
          <w:sz w:val="18"/>
        </w:rPr>
        <w:sectPr>
          <w:type w:val="continuous"/>
          <w:pgSz w:w="16840" w:h="11900" w:orient="landscape"/>
          <w:pgMar w:top="400" w:bottom="0" w:left="500" w:right="600"/>
          <w:cols w:num="2" w:equalWidth="0">
            <w:col w:w="6301" w:space="99"/>
            <w:col w:w="9340"/>
          </w:cols>
        </w:sectPr>
      </w:pPr>
    </w:p>
    <w:p>
      <w:pPr>
        <w:pStyle w:val="BodyText"/>
        <w:rPr>
          <w:rFonts w:ascii="Tahoma"/>
          <w:i w:val="0"/>
          <w:sz w:val="25"/>
        </w:rPr>
      </w:pPr>
    </w:p>
    <w:p>
      <w:pPr>
        <w:pStyle w:val="BodyText"/>
        <w:spacing w:before="93"/>
        <w:ind w:left="1244" w:right="1157"/>
        <w:rPr>
          <w:i/>
        </w:rPr>
      </w:pPr>
      <w:r>
        <w:rPr>
          <w:i/>
        </w:rPr>
        <w:t>incluida en el ámbito remitido a Plan Especial de Protección del Casco de Gáldar, en suelo urbano consolidado.</w:t>
      </w:r>
    </w:p>
    <w:p>
      <w:pPr>
        <w:pStyle w:val="BodyText"/>
        <w:spacing w:before="2"/>
        <w:ind w:left="1243" w:right="1272" w:firstLine="720"/>
        <w:jc w:val="both"/>
        <w:rPr>
          <w:i/>
        </w:rPr>
      </w:pPr>
      <w:r>
        <w:rPr>
          <w:i/>
        </w:rPr>
        <w:t>SEGUNDO.- Con fecha 08/10/2021 se elabora nuevo  documento técnico de la Ordenanza Provisional que incorpora los ajustes de ordenación derivados de la propuesta de estimación de la alegación presentada y del trámite de cooperación interadministrativa a efectos de su sometimiento al Pleno de su aprobación definitiva:</w:t>
      </w:r>
    </w:p>
    <w:p>
      <w:pPr>
        <w:pStyle w:val="BodyText"/>
        <w:spacing w:before="2"/>
        <w:ind w:left="1243" w:right="1278" w:firstLine="719"/>
        <w:jc w:val="both"/>
        <w:rPr>
          <w:i/>
        </w:rPr>
      </w:pPr>
      <w:r>
        <w:rPr>
          <w:i/>
        </w:rPr>
        <w:t>-. Derivado de la propuesta de estimación de la alegación se ajusta el límite del ámbito del SG para excluir el patio trasero de la vivienda sita en c/Guillén Morales nº3. Ello implica la reducción de la parcela dotacional SD-2 en 42 m2, resultando con una superficie final de 650</w:t>
      </w:r>
      <w:r>
        <w:rPr>
          <w:i/>
          <w:spacing w:val="-27"/>
        </w:rPr>
        <w:t> </w:t>
      </w:r>
      <w:r>
        <w:rPr>
          <w:i/>
        </w:rPr>
        <w:t>m2.</w:t>
      </w:r>
    </w:p>
    <w:p>
      <w:pPr>
        <w:pStyle w:val="BodyText"/>
        <w:ind w:left="1244" w:right="1272" w:firstLine="719"/>
        <w:jc w:val="both"/>
        <w:rPr>
          <w:i/>
        </w:rPr>
      </w:pPr>
      <w:r>
        <w:rPr/>
        <w:pict>
          <v:shape style="position:absolute;margin-left:535.991211pt;margin-top:74.828026pt;width:32.9pt;height:166.4pt;mso-position-horizontal-relative:page;mso-position-vertical-relative:paragraph;z-index:1216" type="#_x0000_t202" filled="false" stroked="false">
            <v:textbox inset="0,0,0,0" style="layout-flow:vertical;mso-layout-flow-alt:bottom-to-top">
              <w:txbxContent>
                <w:p>
                  <w:pPr>
                    <w:spacing w:line="417" w:lineRule="exact" w:before="20"/>
                    <w:ind w:left="20" w:right="-452" w:firstLine="0"/>
                    <w:jc w:val="left"/>
                    <w:rPr>
                      <w:rFonts w:ascii="Tahoma"/>
                      <w:sz w:val="36"/>
                    </w:rPr>
                  </w:pPr>
                  <w:r>
                    <w:rPr>
                      <w:rFonts w:ascii="Tahoma"/>
                      <w:spacing w:val="-1"/>
                      <w:sz w:val="36"/>
                    </w:rPr>
                    <w:t>AC</w:t>
                  </w:r>
                  <w:r>
                    <w:rPr>
                      <w:rFonts w:ascii="Tahoma"/>
                      <w:spacing w:val="-21"/>
                      <w:sz w:val="36"/>
                    </w:rPr>
                    <w:t>T</w:t>
                  </w:r>
                  <w:r>
                    <w:rPr>
                      <w:rFonts w:ascii="Tahoma"/>
                      <w:sz w:val="36"/>
                    </w:rPr>
                    <w:t>A</w:t>
                  </w:r>
                  <w:r>
                    <w:rPr>
                      <w:rFonts w:ascii="Tahoma"/>
                      <w:spacing w:val="-1"/>
                      <w:sz w:val="36"/>
                    </w:rPr>
                    <w:t> DE</w:t>
                  </w:r>
                  <w:r>
                    <w:rPr>
                      <w:rFonts w:ascii="Tahoma"/>
                      <w:sz w:val="36"/>
                    </w:rPr>
                    <w:t>L</w:t>
                  </w:r>
                  <w:r>
                    <w:rPr>
                      <w:rFonts w:ascii="Tahoma"/>
                      <w:spacing w:val="-1"/>
                      <w:sz w:val="36"/>
                    </w:rPr>
                    <w:t> PLENO</w:t>
                  </w:r>
                </w:p>
                <w:p>
                  <w:pPr>
                    <w:spacing w:line="200" w:lineRule="exact" w:before="0"/>
                    <w:ind w:left="40" w:right="0" w:firstLine="0"/>
                    <w:jc w:val="left"/>
                    <w:rPr>
                      <w:rFonts w:ascii="Tahoma" w:hAnsi="Tahoma"/>
                      <w:sz w:val="18"/>
                    </w:rPr>
                  </w:pPr>
                  <w:r>
                    <w:rPr>
                      <w:rFonts w:ascii="Tahoma" w:hAnsi="Tahoma"/>
                      <w:spacing w:val="-1"/>
                      <w:sz w:val="18"/>
                    </w:rPr>
                    <w:t>Número</w:t>
                  </w:r>
                  <w:r>
                    <w:rPr>
                      <w:rFonts w:ascii="Tahoma" w:hAnsi="Tahoma"/>
                      <w:sz w:val="18"/>
                    </w:rPr>
                    <w:t>:</w:t>
                  </w:r>
                  <w:r>
                    <w:rPr>
                      <w:rFonts w:ascii="Tahoma" w:hAnsi="Tahoma"/>
                      <w:spacing w:val="-1"/>
                      <w:sz w:val="18"/>
                    </w:rPr>
                    <w:t> 2021-001</w:t>
                  </w:r>
                  <w:r>
                    <w:rPr>
                      <w:rFonts w:ascii="Tahoma" w:hAnsi="Tahoma"/>
                      <w:sz w:val="18"/>
                    </w:rPr>
                    <w:t>5  </w:t>
                  </w:r>
                  <w:r>
                    <w:rPr>
                      <w:rFonts w:ascii="Tahoma" w:hAnsi="Tahoma"/>
                      <w:spacing w:val="-1"/>
                      <w:sz w:val="18"/>
                    </w:rPr>
                    <w:t> </w:t>
                  </w:r>
                  <w:r>
                    <w:rPr>
                      <w:rFonts w:ascii="Tahoma" w:hAnsi="Tahoma"/>
                      <w:spacing w:val="-5"/>
                      <w:sz w:val="18"/>
                    </w:rPr>
                    <w:t>F</w:t>
                  </w:r>
                  <w:r>
                    <w:rPr>
                      <w:rFonts w:ascii="Tahoma" w:hAnsi="Tahoma"/>
                      <w:spacing w:val="-1"/>
                      <w:sz w:val="18"/>
                    </w:rPr>
                    <w:t>echa</w:t>
                  </w:r>
                  <w:r>
                    <w:rPr>
                      <w:rFonts w:ascii="Tahoma" w:hAnsi="Tahoma"/>
                      <w:sz w:val="18"/>
                    </w:rPr>
                    <w:t>:</w:t>
                  </w:r>
                  <w:r>
                    <w:rPr>
                      <w:rFonts w:ascii="Tahoma" w:hAnsi="Tahoma"/>
                      <w:spacing w:val="-1"/>
                      <w:sz w:val="18"/>
                    </w:rPr>
                    <w:t> 03/11/2021</w:t>
                  </w:r>
                </w:p>
              </w:txbxContent>
            </v:textbox>
            <w10:wrap type="none"/>
          </v:shape>
        </w:pict>
      </w:r>
      <w:r>
        <w:rPr>
          <w:i/>
        </w:rPr>
        <w:t>-. Derivado de un mayor detalle y a efectos de dar coherencia a la ordenación propuesta se ajusta el límite del SG para excluir una pequeña esquina (3 m2) de la parcela SD-1, junto al viario de acceso, que resulta inaprovechable para la parcela dotacional, pero que mejora la accesibilidad del solar trasero externo al ámbito. Este ajuste deja la parcela dotacional SD-1 con una superficie de 369 m2.</w:t>
      </w:r>
    </w:p>
    <w:p>
      <w:pPr>
        <w:pStyle w:val="BodyText"/>
        <w:spacing w:before="2"/>
        <w:ind w:left="1243" w:right="1279" w:firstLine="720"/>
        <w:jc w:val="both"/>
        <w:rPr>
          <w:i/>
        </w:rPr>
      </w:pPr>
      <w:r>
        <w:rPr>
          <w:i/>
        </w:rPr>
        <w:t>-. Derivado de los ajustes señalados más arriba la superficie total del SG-EL/AP - SD GÁLDAR CASCO G-13 resulta 7.616 m2. (45 m2 menos que la delimitación recogida en el documento de aprobación inicial).</w:t>
      </w:r>
    </w:p>
    <w:p>
      <w:pPr>
        <w:pStyle w:val="BodyText"/>
        <w:spacing w:before="2"/>
        <w:ind w:left="1243" w:right="1274" w:firstLine="719"/>
        <w:jc w:val="both"/>
        <w:rPr>
          <w:i/>
        </w:rPr>
      </w:pPr>
      <w:r>
        <w:rPr>
          <w:i/>
        </w:rPr>
        <w:t>-. Derivado del condicionado del informe de Patrimonio Histórico se introduce un retranqueo para la tercera planta de la parcela SD-2 paralelo al nuevo viario de acceso y que lo separa del BIC Casa </w:t>
      </w:r>
      <w:r>
        <w:rPr>
          <w:i/>
          <w:spacing w:val="-3"/>
        </w:rPr>
        <w:t>Verde </w:t>
      </w:r>
      <w:r>
        <w:rPr>
          <w:i/>
        </w:rPr>
        <w:t>de </w:t>
      </w:r>
      <w:r>
        <w:rPr>
          <w:i/>
          <w:spacing w:val="-3"/>
        </w:rPr>
        <w:t>Aguilar, </w:t>
      </w:r>
      <w:r>
        <w:rPr>
          <w:i/>
        </w:rPr>
        <w:t>lo que se incluye en plano y como determinación de contenido ambiental en la ficha  de condiciones de ordenación del SG-EL/AP - SD GÁLDAR CASCO</w:t>
      </w:r>
      <w:r>
        <w:rPr>
          <w:i/>
          <w:spacing w:val="-44"/>
        </w:rPr>
        <w:t> </w:t>
      </w:r>
      <w:r>
        <w:rPr>
          <w:i/>
        </w:rPr>
        <w:t>G-13.</w:t>
      </w:r>
    </w:p>
    <w:p>
      <w:pPr>
        <w:pStyle w:val="BodyText"/>
        <w:spacing w:before="2"/>
        <w:ind w:left="1243" w:right="1276" w:firstLine="719"/>
        <w:jc w:val="both"/>
        <w:rPr>
          <w:i/>
        </w:rPr>
      </w:pPr>
      <w:r>
        <w:rPr/>
        <w:drawing>
          <wp:anchor distT="0" distB="0" distL="0" distR="0" allowOverlap="1" layoutInCell="1" locked="0" behindDoc="0" simplePos="0" relativeHeight="1192">
            <wp:simplePos x="0" y="0"/>
            <wp:positionH relativeFrom="page">
              <wp:posOffset>6858000</wp:posOffset>
            </wp:positionH>
            <wp:positionV relativeFrom="paragraph">
              <wp:posOffset>720795</wp:posOffset>
            </wp:positionV>
            <wp:extent cx="355600" cy="3937000"/>
            <wp:effectExtent l="0" t="0" r="0" b="0"/>
            <wp:wrapNone/>
            <wp:docPr id="7" name="image10.png" descr=""/>
            <wp:cNvGraphicFramePr>
              <a:graphicFrameLocks noChangeAspect="1"/>
            </wp:cNvGraphicFramePr>
            <a:graphic>
              <a:graphicData uri="http://schemas.openxmlformats.org/drawingml/2006/picture">
                <pic:pic>
                  <pic:nvPicPr>
                    <pic:cNvPr id="8" name="image10.png"/>
                    <pic:cNvPicPr/>
                  </pic:nvPicPr>
                  <pic:blipFill>
                    <a:blip r:embed="rId14" cstate="print"/>
                    <a:stretch>
                      <a:fillRect/>
                    </a:stretch>
                  </pic:blipFill>
                  <pic:spPr>
                    <a:xfrm>
                      <a:off x="0" y="0"/>
                      <a:ext cx="355600" cy="3937000"/>
                    </a:xfrm>
                    <a:prstGeom prst="rect">
                      <a:avLst/>
                    </a:prstGeom>
                  </pic:spPr>
                </pic:pic>
              </a:graphicData>
            </a:graphic>
          </wp:anchor>
        </w:drawing>
      </w:r>
      <w:r>
        <w:rPr>
          <w:i/>
        </w:rPr>
        <w:t>-. Derivado de las recomendaciones del Informe de evaluación de impacto de género formulado por la Concejalía de Igualdad entre Mujeres y Hombres se añaden a las medidas de adecuación desde la perspectiva de género que incluye la ficha de condiciones de ordenación del SG-EL/AP - SD GÁLDAR CASCO G-13, las siguientes:</w:t>
      </w:r>
    </w:p>
    <w:p>
      <w:pPr>
        <w:pStyle w:val="ListParagraph"/>
        <w:numPr>
          <w:ilvl w:val="0"/>
          <w:numId w:val="1"/>
        </w:numPr>
        <w:tabs>
          <w:tab w:pos="2130" w:val="left" w:leader="none"/>
        </w:tabs>
        <w:spacing w:line="240" w:lineRule="auto" w:before="0" w:after="0"/>
        <w:ind w:left="1255" w:right="1278" w:firstLine="708"/>
        <w:jc w:val="both"/>
        <w:rPr>
          <w:i/>
          <w:sz w:val="24"/>
        </w:rPr>
      </w:pPr>
      <w:r>
        <w:rPr/>
        <w:pict>
          <v:shape style="position:absolute;margin-left:567.568359pt;margin-top:26.426302pt;width:14.75pt;height:272.25pt;mso-position-horizontal-relative:page;mso-position-vertical-relative:paragraph;z-index:1240" type="#_x0000_t202" filled="false" stroked="false">
            <v:textbox inset="0,0,0,0" style="layout-flow:vertical;mso-layout-flow-alt:bottom-to-top">
              <w:txbxContent>
                <w:p>
                  <w:pPr>
                    <w:spacing w:line="208" w:lineRule="auto" w:before="34"/>
                    <w:ind w:left="20" w:right="18" w:firstLine="0"/>
                    <w:jc w:val="left"/>
                    <w:rPr>
                      <w:sz w:val="12"/>
                    </w:rPr>
                  </w:pPr>
                  <w:r>
                    <w:rPr>
                      <w:spacing w:val="-1"/>
                      <w:sz w:val="12"/>
                    </w:rPr>
                    <w:t>Cód</w:t>
                  </w:r>
                  <w:r>
                    <w:rPr>
                      <w:sz w:val="12"/>
                    </w:rPr>
                    <w:t>.</w:t>
                  </w:r>
                  <w:r>
                    <w:rPr>
                      <w:spacing w:val="-1"/>
                      <w:sz w:val="12"/>
                    </w:rPr>
                    <w:t> </w:t>
                  </w:r>
                  <w:r>
                    <w:rPr>
                      <w:spacing w:val="-9"/>
                      <w:sz w:val="12"/>
                    </w:rPr>
                    <w:t>V</w:t>
                  </w:r>
                  <w:r>
                    <w:rPr>
                      <w:spacing w:val="-1"/>
                      <w:sz w:val="12"/>
                    </w:rPr>
                    <w:t>alidación</w:t>
                  </w:r>
                  <w:r>
                    <w:rPr>
                      <w:sz w:val="12"/>
                    </w:rPr>
                    <w:t>:</w:t>
                  </w:r>
                  <w:r>
                    <w:rPr>
                      <w:spacing w:val="-1"/>
                      <w:sz w:val="12"/>
                    </w:rPr>
                    <w:t> 3QY2KMHYWGE42SKKCM3YQXFQ</w:t>
                  </w:r>
                  <w:r>
                    <w:rPr>
                      <w:sz w:val="12"/>
                    </w:rPr>
                    <w:t>J</w:t>
                  </w:r>
                  <w:r>
                    <w:rPr>
                      <w:spacing w:val="-1"/>
                      <w:sz w:val="12"/>
                    </w:rPr>
                    <w:t> </w:t>
                  </w:r>
                  <w:r>
                    <w:rPr>
                      <w:sz w:val="12"/>
                    </w:rPr>
                    <w:t>|</w:t>
                  </w:r>
                  <w:r>
                    <w:rPr>
                      <w:spacing w:val="-1"/>
                      <w:sz w:val="12"/>
                    </w:rPr>
                    <w:t> </w:t>
                  </w:r>
                  <w:r>
                    <w:rPr>
                      <w:spacing w:val="-7"/>
                      <w:sz w:val="12"/>
                    </w:rPr>
                    <w:t>V</w:t>
                  </w:r>
                  <w:r>
                    <w:rPr>
                      <w:spacing w:val="-1"/>
                      <w:sz w:val="12"/>
                    </w:rPr>
                    <w:t>erificación</w:t>
                  </w:r>
                  <w:r>
                    <w:rPr>
                      <w:sz w:val="12"/>
                    </w:rPr>
                    <w:t>:</w:t>
                  </w:r>
                  <w:r>
                    <w:rPr>
                      <w:spacing w:val="-1"/>
                      <w:sz w:val="12"/>
                    </w:rPr>
                    <w:t> https://galda</w:t>
                  </w:r>
                  <w:r>
                    <w:rPr>
                      <w:spacing w:val="-7"/>
                      <w:sz w:val="12"/>
                    </w:rPr>
                    <w:t>r</w:t>
                  </w:r>
                  <w:r>
                    <w:rPr>
                      <w:spacing w:val="-1"/>
                      <w:sz w:val="12"/>
                    </w:rPr>
                    <w:t>.sedelectronica.es/ Document</w:t>
                  </w:r>
                  <w:r>
                    <w:rPr>
                      <w:sz w:val="12"/>
                    </w:rPr>
                    <w:t>o</w:t>
                  </w:r>
                  <w:r>
                    <w:rPr>
                      <w:spacing w:val="-1"/>
                      <w:sz w:val="12"/>
                    </w:rPr>
                    <w:t> firmad</w:t>
                  </w:r>
                  <w:r>
                    <w:rPr>
                      <w:sz w:val="12"/>
                    </w:rPr>
                    <w:t>o</w:t>
                  </w:r>
                  <w:r>
                    <w:rPr>
                      <w:spacing w:val="-1"/>
                      <w:sz w:val="12"/>
                    </w:rPr>
                    <w:t> electrónicament</w:t>
                  </w:r>
                  <w:r>
                    <w:rPr>
                      <w:sz w:val="12"/>
                    </w:rPr>
                    <w:t>e</w:t>
                  </w:r>
                  <w:r>
                    <w:rPr>
                      <w:spacing w:val="-1"/>
                      <w:sz w:val="12"/>
                    </w:rPr>
                    <w:t> desd</w:t>
                  </w:r>
                  <w:r>
                    <w:rPr>
                      <w:sz w:val="12"/>
                    </w:rPr>
                    <w:t>e</w:t>
                  </w:r>
                  <w:r>
                    <w:rPr>
                      <w:spacing w:val="-1"/>
                      <w:sz w:val="12"/>
                    </w:rPr>
                    <w:t> l</w:t>
                  </w:r>
                  <w:r>
                    <w:rPr>
                      <w:sz w:val="12"/>
                    </w:rPr>
                    <w:t>a</w:t>
                  </w:r>
                  <w:r>
                    <w:rPr>
                      <w:spacing w:val="-1"/>
                      <w:sz w:val="12"/>
                    </w:rPr>
                    <w:t> plataform</w:t>
                  </w:r>
                  <w:r>
                    <w:rPr>
                      <w:sz w:val="12"/>
                    </w:rPr>
                    <w:t>a</w:t>
                  </w:r>
                  <w:r>
                    <w:rPr>
                      <w:spacing w:val="-1"/>
                      <w:sz w:val="12"/>
                    </w:rPr>
                    <w:t> esPublic</w:t>
                  </w:r>
                  <w:r>
                    <w:rPr>
                      <w:sz w:val="12"/>
                    </w:rPr>
                    <w:t>o</w:t>
                  </w:r>
                  <w:r>
                    <w:rPr>
                      <w:spacing w:val="-1"/>
                      <w:sz w:val="12"/>
                    </w:rPr>
                    <w:t> Gestion</w:t>
                  </w:r>
                  <w:r>
                    <w:rPr>
                      <w:sz w:val="12"/>
                    </w:rPr>
                    <w:t>a</w:t>
                  </w:r>
                  <w:r>
                    <w:rPr>
                      <w:spacing w:val="-1"/>
                      <w:sz w:val="12"/>
                    </w:rPr>
                    <w:t> </w:t>
                  </w:r>
                  <w:r>
                    <w:rPr>
                      <w:sz w:val="12"/>
                    </w:rPr>
                    <w:t>|</w:t>
                  </w:r>
                  <w:r>
                    <w:rPr>
                      <w:spacing w:val="-1"/>
                      <w:sz w:val="12"/>
                    </w:rPr>
                    <w:t> Págin</w:t>
                  </w:r>
                  <w:r>
                    <w:rPr>
                      <w:sz w:val="12"/>
                    </w:rPr>
                    <w:t>a</w:t>
                  </w:r>
                  <w:r>
                    <w:rPr>
                      <w:spacing w:val="-1"/>
                      <w:sz w:val="12"/>
                    </w:rPr>
                    <w:t> </w:t>
                  </w:r>
                  <w:r>
                    <w:rPr>
                      <w:sz w:val="12"/>
                    </w:rPr>
                    <w:t>4</w:t>
                  </w:r>
                  <w:r>
                    <w:rPr>
                      <w:spacing w:val="-1"/>
                      <w:sz w:val="12"/>
                    </w:rPr>
                    <w:t> d</w:t>
                  </w:r>
                  <w:r>
                    <w:rPr>
                      <w:sz w:val="12"/>
                    </w:rPr>
                    <w:t>e</w:t>
                  </w:r>
                  <w:r>
                    <w:rPr>
                      <w:spacing w:val="-1"/>
                      <w:sz w:val="12"/>
                    </w:rPr>
                    <w:t> </w:t>
                  </w:r>
                  <w:r>
                    <w:rPr>
                      <w:sz w:val="12"/>
                    </w:rPr>
                    <w:t>7</w:t>
                  </w:r>
                </w:p>
              </w:txbxContent>
            </v:textbox>
            <w10:wrap type="none"/>
          </v:shape>
        </w:pict>
      </w:r>
      <w:r>
        <w:rPr>
          <w:i/>
          <w:sz w:val="24"/>
        </w:rPr>
        <w:t>La cartelería y señalética a utilizar en el ámbito de ordenación deberá contener un lenguaje</w:t>
      </w:r>
      <w:r>
        <w:rPr>
          <w:i/>
          <w:spacing w:val="-17"/>
          <w:sz w:val="24"/>
        </w:rPr>
        <w:t> </w:t>
      </w:r>
      <w:r>
        <w:rPr>
          <w:i/>
          <w:sz w:val="24"/>
        </w:rPr>
        <w:t>inclusivo.</w:t>
      </w:r>
    </w:p>
    <w:p>
      <w:pPr>
        <w:pStyle w:val="ListParagraph"/>
        <w:numPr>
          <w:ilvl w:val="0"/>
          <w:numId w:val="1"/>
        </w:numPr>
        <w:tabs>
          <w:tab w:pos="2147" w:val="left" w:leader="none"/>
        </w:tabs>
        <w:spacing w:line="240" w:lineRule="auto" w:before="0" w:after="0"/>
        <w:ind w:left="1255" w:right="1276" w:firstLine="708"/>
        <w:jc w:val="both"/>
        <w:rPr>
          <w:i/>
          <w:sz w:val="24"/>
        </w:rPr>
      </w:pPr>
      <w:r>
        <w:rPr>
          <w:i/>
          <w:sz w:val="24"/>
        </w:rPr>
        <w:t>En el diseño del aparcamiento se reservará un mínimo de plazas (1 cada 40 o fracción) reservadas para familias con carros de bebé o sillas de ruedas, con una dimensión mínima de 2,50m x 5m, que faciliten las maniobras de carga y descarga, convenientemente señalizadas y próximas a los</w:t>
      </w:r>
      <w:r>
        <w:rPr>
          <w:i/>
          <w:spacing w:val="-33"/>
          <w:sz w:val="24"/>
        </w:rPr>
        <w:t> </w:t>
      </w:r>
      <w:r>
        <w:rPr>
          <w:i/>
          <w:sz w:val="24"/>
        </w:rPr>
        <w:t>accesos.</w:t>
      </w:r>
    </w:p>
    <w:p>
      <w:pPr>
        <w:pStyle w:val="BodyText"/>
        <w:ind w:left="1243" w:right="1271" w:firstLine="719"/>
        <w:jc w:val="both"/>
        <w:rPr>
          <w:i/>
        </w:rPr>
      </w:pPr>
      <w:r>
        <w:rPr>
          <w:i/>
        </w:rPr>
        <w:t>-. Se trasladan a los diferentes documentos que componen  la Ordenanza Provisional los referidos ajustes de ordenación así como las correcciones referidas al lenguaje inclusivo que se señala en el Informe de evaluación de impacto de género:</w:t>
      </w:r>
    </w:p>
    <w:p>
      <w:pPr>
        <w:pStyle w:val="BodyText"/>
        <w:ind w:left="1963"/>
        <w:rPr>
          <w:i/>
        </w:rPr>
      </w:pPr>
      <w:r>
        <w:rPr>
          <w:i/>
        </w:rPr>
        <w:t>-. MEMORIA</w:t>
      </w:r>
    </w:p>
    <w:p>
      <w:pPr>
        <w:pStyle w:val="BodyText"/>
        <w:ind w:left="1963"/>
        <w:rPr>
          <w:i/>
        </w:rPr>
      </w:pPr>
      <w:r>
        <w:rPr>
          <w:i/>
        </w:rPr>
        <w:t>-. PLANOS</w:t>
      </w:r>
    </w:p>
    <w:p>
      <w:pPr>
        <w:pStyle w:val="BodyText"/>
        <w:ind w:left="1963"/>
        <w:rPr>
          <w:i/>
        </w:rPr>
      </w:pPr>
      <w:r>
        <w:rPr>
          <w:i/>
        </w:rPr>
        <w:t>-. Anexo I. NORMATIVA</w:t>
      </w:r>
    </w:p>
    <w:p>
      <w:pPr>
        <w:pStyle w:val="BodyText"/>
        <w:ind w:left="1963"/>
        <w:rPr>
          <w:i/>
        </w:rPr>
      </w:pPr>
      <w:r>
        <w:rPr>
          <w:i/>
        </w:rPr>
        <w:t>-. Anexo II. ACUERDO DEL ÓRGANO AMBIENTAL</w:t>
      </w:r>
    </w:p>
    <w:p>
      <w:pPr>
        <w:pStyle w:val="BodyText"/>
        <w:ind w:left="1963"/>
        <w:rPr>
          <w:i/>
        </w:rPr>
      </w:pPr>
      <w:r>
        <w:rPr>
          <w:i/>
        </w:rPr>
        <w:t>-. Anexo III. DOCUMENTACIÓN ECONÓMICA.</w:t>
      </w:r>
    </w:p>
    <w:p>
      <w:pPr>
        <w:pStyle w:val="BodyText"/>
        <w:ind w:left="1963"/>
        <w:rPr>
          <w:i/>
        </w:rPr>
      </w:pPr>
      <w:r>
        <w:rPr>
          <w:i/>
        </w:rPr>
        <w:t>-. Anexo IV. INFORME DE IMPACTO DE GÉNERO</w:t>
      </w:r>
    </w:p>
    <w:p>
      <w:pPr>
        <w:pStyle w:val="BodyText"/>
        <w:ind w:left="1963"/>
        <w:rPr>
          <w:i/>
        </w:rPr>
      </w:pPr>
      <w:r>
        <w:rPr>
          <w:i/>
        </w:rPr>
        <w:t>-. INFORME MUNICIPAL DE VALORACIÓN DE SUELO</w:t>
      </w:r>
    </w:p>
    <w:p>
      <w:pPr>
        <w:pStyle w:val="BodyText"/>
        <w:tabs>
          <w:tab w:pos="3521" w:val="left" w:leader="none"/>
          <w:tab w:pos="5038" w:val="left" w:leader="none"/>
          <w:tab w:pos="5806" w:val="left" w:leader="none"/>
          <w:tab w:pos="7456" w:val="left" w:leader="none"/>
          <w:tab w:pos="7824" w:val="left" w:leader="none"/>
          <w:tab w:pos="8368" w:val="left" w:leader="none"/>
          <w:tab w:pos="9456" w:val="left" w:leader="none"/>
        </w:tabs>
        <w:ind w:left="1963"/>
        <w:rPr>
          <w:i/>
        </w:rPr>
      </w:pPr>
      <w:r>
        <w:rPr>
          <w:i/>
        </w:rPr>
        <w:t>TERCERO.-</w:t>
      </w:r>
      <w:r>
        <w:rPr>
          <w:rFonts w:ascii="Times New Roman" w:hAnsi="Times New Roman"/>
          <w:i w:val="0"/>
        </w:rPr>
        <w:tab/>
      </w:r>
      <w:r>
        <w:rPr>
          <w:i/>
        </w:rPr>
        <w:t>Habiéndose</w:t>
      </w:r>
      <w:r>
        <w:rPr>
          <w:rFonts w:ascii="Times New Roman" w:hAnsi="Times New Roman"/>
          <w:i w:val="0"/>
        </w:rPr>
        <w:tab/>
      </w:r>
      <w:r>
        <w:rPr>
          <w:i/>
        </w:rPr>
        <w:t>dado</w:t>
      </w:r>
      <w:r>
        <w:rPr>
          <w:rFonts w:ascii="Times New Roman" w:hAnsi="Times New Roman"/>
          <w:i w:val="0"/>
        </w:rPr>
        <w:tab/>
      </w:r>
      <w:r>
        <w:rPr>
          <w:i/>
        </w:rPr>
        <w:t>cumplimiento</w:t>
      </w:r>
      <w:r>
        <w:rPr>
          <w:rFonts w:ascii="Times New Roman" w:hAnsi="Times New Roman"/>
          <w:i w:val="0"/>
        </w:rPr>
        <w:tab/>
      </w:r>
      <w:r>
        <w:rPr>
          <w:i/>
        </w:rPr>
        <w:t>a</w:t>
      </w:r>
      <w:r>
        <w:rPr>
          <w:rFonts w:ascii="Times New Roman" w:hAnsi="Times New Roman"/>
          <w:i w:val="0"/>
        </w:rPr>
        <w:tab/>
      </w:r>
      <w:r>
        <w:rPr>
          <w:i/>
        </w:rPr>
        <w:t>los</w:t>
      </w:r>
      <w:r>
        <w:rPr>
          <w:rFonts w:ascii="Times New Roman" w:hAnsi="Times New Roman"/>
          <w:i w:val="0"/>
        </w:rPr>
        <w:tab/>
      </w:r>
      <w:r>
        <w:rPr>
          <w:i/>
        </w:rPr>
        <w:t>trámites</w:t>
      </w:r>
      <w:r>
        <w:rPr>
          <w:rFonts w:ascii="Times New Roman" w:hAnsi="Times New Roman"/>
          <w:i w:val="0"/>
        </w:rPr>
        <w:tab/>
      </w:r>
      <w:r>
        <w:rPr>
          <w:i/>
        </w:rPr>
        <w:t>de</w:t>
      </w:r>
    </w:p>
    <w:p>
      <w:pPr>
        <w:spacing w:line="240" w:lineRule="auto" w:before="0"/>
        <w:rPr>
          <w:i/>
          <w:sz w:val="26"/>
        </w:rPr>
      </w:pPr>
    </w:p>
    <w:p>
      <w:pPr>
        <w:spacing w:line="240" w:lineRule="auto" w:before="1"/>
        <w:rPr>
          <w:i/>
          <w:sz w:val="30"/>
        </w:rPr>
      </w:pPr>
    </w:p>
    <w:p>
      <w:pPr>
        <w:spacing w:before="0"/>
        <w:ind w:left="0" w:right="1250" w:firstLine="0"/>
        <w:jc w:val="right"/>
        <w:rPr>
          <w:sz w:val="20"/>
        </w:rPr>
      </w:pPr>
      <w:r>
        <w:rPr>
          <w:w w:val="95"/>
          <w:sz w:val="20"/>
        </w:rPr>
        <w:t>4/7</w:t>
      </w:r>
    </w:p>
    <w:p>
      <w:pPr>
        <w:spacing w:after="0"/>
        <w:jc w:val="right"/>
        <w:rPr>
          <w:sz w:val="20"/>
        </w:rPr>
        <w:sectPr>
          <w:pgSz w:w="11900" w:h="16840"/>
          <w:pgMar w:top="1600" w:bottom="0" w:left="460" w:right="440"/>
        </w:sectPr>
      </w:pPr>
    </w:p>
    <w:p>
      <w:pPr>
        <w:spacing w:line="240" w:lineRule="auto" w:before="0"/>
        <w:rPr>
          <w:sz w:val="20"/>
        </w:rPr>
      </w:pPr>
    </w:p>
    <w:p>
      <w:pPr>
        <w:spacing w:line="240" w:lineRule="auto" w:before="0"/>
        <w:rPr>
          <w:sz w:val="20"/>
        </w:rPr>
      </w:pPr>
    </w:p>
    <w:p>
      <w:pPr>
        <w:spacing w:line="240" w:lineRule="auto" w:before="3" w:after="1"/>
        <w:rPr>
          <w:sz w:val="12"/>
        </w:rPr>
      </w:pPr>
    </w:p>
    <w:p>
      <w:pPr>
        <w:spacing w:line="240" w:lineRule="auto"/>
        <w:ind w:left="207" w:right="0" w:firstLine="0"/>
        <w:rPr>
          <w:sz w:val="20"/>
        </w:rPr>
      </w:pPr>
      <w:r>
        <w:rPr>
          <w:sz w:val="20"/>
        </w:rPr>
        <w:pict>
          <v:group style="width:771.25pt;height:435.75pt;mso-position-horizontal-relative:char;mso-position-vertical-relative:line" coordorigin="0,0" coordsize="15425,8715">
            <v:shape style="position:absolute;left:12967;top:0;width:2458;height:8715" type="#_x0000_t75" stroked="false">
              <v:imagedata r:id="rId22" o:title=""/>
            </v:shape>
            <v:shape style="position:absolute;left:10509;top:0;width:2458;height:8715" type="#_x0000_t75" stroked="false">
              <v:imagedata r:id="rId23" o:title=""/>
            </v:shape>
            <v:shape style="position:absolute;left:8052;top:0;width:2458;height:8715" type="#_x0000_t75" stroked="false">
              <v:imagedata r:id="rId24" o:title=""/>
            </v:shape>
            <v:shape style="position:absolute;left:5594;top:0;width:2458;height:8715" type="#_x0000_t75" stroked="false">
              <v:imagedata r:id="rId25" o:title=""/>
            </v:shape>
            <v:shape style="position:absolute;left:3136;top:0;width:2458;height:8715" type="#_x0000_t75" stroked="false">
              <v:imagedata r:id="rId26" o:title=""/>
            </v:shape>
            <v:shape style="position:absolute;left:679;top:0;width:2458;height:8715" type="#_x0000_t75" stroked="false">
              <v:imagedata r:id="rId27" o:title=""/>
            </v:shape>
            <v:shape style="position:absolute;left:0;top:0;width:680;height:8715" type="#_x0000_t75" stroked="false">
              <v:imagedata r:id="rId28" o:title=""/>
            </v:shape>
          </v:group>
        </w:pict>
      </w:r>
      <w:r>
        <w:rPr>
          <w:sz w:val="20"/>
        </w:rPr>
      </w:r>
    </w:p>
    <w:p>
      <w:pPr>
        <w:spacing w:line="240" w:lineRule="auto" w:before="6"/>
        <w:rPr>
          <w:sz w:val="18"/>
        </w:rPr>
      </w:pPr>
    </w:p>
    <w:p>
      <w:pPr>
        <w:spacing w:after="0" w:line="240" w:lineRule="auto"/>
        <w:rPr>
          <w:sz w:val="18"/>
        </w:rPr>
        <w:sectPr>
          <w:pgSz w:w="16840" w:h="11900" w:orient="landscape"/>
          <w:pgMar w:top="1100" w:bottom="0" w:left="500" w:right="600"/>
        </w:sectPr>
      </w:pPr>
    </w:p>
    <w:p>
      <w:pPr>
        <w:spacing w:line="240" w:lineRule="auto" w:before="10" w:after="1"/>
        <w:rPr>
          <w:sz w:val="13"/>
        </w:rPr>
      </w:pPr>
    </w:p>
    <w:p>
      <w:pPr>
        <w:spacing w:line="240" w:lineRule="auto"/>
        <w:ind w:left="100" w:right="-25" w:firstLine="0"/>
        <w:rPr>
          <w:sz w:val="20"/>
        </w:rPr>
      </w:pPr>
      <w:r>
        <w:rPr>
          <w:sz w:val="20"/>
        </w:rPr>
        <w:drawing>
          <wp:inline distT="0" distB="0" distL="0" distR="0">
            <wp:extent cx="3927157" cy="354711"/>
            <wp:effectExtent l="0" t="0" r="0" b="0"/>
            <wp:docPr id="9" name="image9.png" descr=""/>
            <wp:cNvGraphicFramePr>
              <a:graphicFrameLocks noChangeAspect="1"/>
            </wp:cNvGraphicFramePr>
            <a:graphic>
              <a:graphicData uri="http://schemas.openxmlformats.org/drawingml/2006/picture">
                <pic:pic>
                  <pic:nvPicPr>
                    <pic:cNvPr id="10" name="image9.png"/>
                    <pic:cNvPicPr/>
                  </pic:nvPicPr>
                  <pic:blipFill>
                    <a:blip r:embed="rId13" cstate="print"/>
                    <a:stretch>
                      <a:fillRect/>
                    </a:stretch>
                  </pic:blipFill>
                  <pic:spPr>
                    <a:xfrm>
                      <a:off x="0" y="0"/>
                      <a:ext cx="3927157" cy="354711"/>
                    </a:xfrm>
                    <a:prstGeom prst="rect">
                      <a:avLst/>
                    </a:prstGeom>
                  </pic:spPr>
                </pic:pic>
              </a:graphicData>
            </a:graphic>
          </wp:inline>
        </w:drawing>
      </w:r>
      <w:r>
        <w:rPr>
          <w:sz w:val="20"/>
        </w:rPr>
      </w:r>
    </w:p>
    <w:p>
      <w:pPr>
        <w:spacing w:line="208" w:lineRule="auto" w:before="26"/>
        <w:ind w:left="100" w:right="173" w:firstLine="0"/>
        <w:jc w:val="left"/>
        <w:rPr>
          <w:sz w:val="12"/>
        </w:rPr>
      </w:pPr>
      <w:r>
        <w:rPr>
          <w:sz w:val="12"/>
        </w:rPr>
        <w:t>Cód. Validación: 3QY2KMHYWGE42SKKCM3YQXFQJ | Verificación: https://galdar.sedelectronica.es/ Documento firmado electrónicamente desde la plataforma esPublico Gestiona | Página 5 de 7</w:t>
      </w:r>
    </w:p>
    <w:p>
      <w:pPr>
        <w:pStyle w:val="Heading1"/>
        <w:spacing w:before="100"/>
      </w:pPr>
      <w:r>
        <w:rPr/>
        <w:br w:type="column"/>
      </w:r>
      <w:r>
        <w:rPr/>
        <w:t>ACTA DEL PLENO</w:t>
      </w:r>
    </w:p>
    <w:p>
      <w:pPr>
        <w:spacing w:line="200" w:lineRule="exact" w:before="0"/>
        <w:ind w:left="120" w:right="0" w:firstLine="0"/>
        <w:jc w:val="left"/>
        <w:rPr>
          <w:rFonts w:ascii="Tahoma" w:hAnsi="Tahoma"/>
          <w:sz w:val="18"/>
        </w:rPr>
      </w:pPr>
      <w:r>
        <w:rPr>
          <w:rFonts w:ascii="Tahoma" w:hAnsi="Tahoma"/>
          <w:sz w:val="18"/>
        </w:rPr>
        <w:t>Número: 2021-0015   Fecha: 03/11/2021</w:t>
      </w:r>
    </w:p>
    <w:p>
      <w:pPr>
        <w:spacing w:after="0" w:line="200" w:lineRule="exact"/>
        <w:jc w:val="left"/>
        <w:rPr>
          <w:rFonts w:ascii="Tahoma" w:hAnsi="Tahoma"/>
          <w:sz w:val="18"/>
        </w:rPr>
        <w:sectPr>
          <w:type w:val="continuous"/>
          <w:pgSz w:w="16840" w:h="11900" w:orient="landscape"/>
          <w:pgMar w:top="400" w:bottom="0" w:left="500" w:right="600"/>
          <w:cols w:num="2" w:equalWidth="0">
            <w:col w:w="6301" w:space="99"/>
            <w:col w:w="9340"/>
          </w:cols>
        </w:sectPr>
      </w:pPr>
    </w:p>
    <w:p>
      <w:pPr>
        <w:pStyle w:val="BodyText"/>
        <w:rPr>
          <w:rFonts w:ascii="Tahoma"/>
          <w:i w:val="0"/>
          <w:sz w:val="25"/>
        </w:rPr>
      </w:pPr>
    </w:p>
    <w:p>
      <w:pPr>
        <w:pStyle w:val="Heading2"/>
        <w:spacing w:before="93"/>
        <w:ind w:left="3135"/>
      </w:pPr>
      <w:r>
        <w:rPr/>
        <w:t>INFORME-PROPUESTA DE RESOLUCIÓN</w:t>
      </w:r>
    </w:p>
    <w:p>
      <w:pPr>
        <w:spacing w:line="240" w:lineRule="auto" w:before="11"/>
        <w:rPr>
          <w:b/>
          <w:sz w:val="23"/>
        </w:rPr>
      </w:pPr>
    </w:p>
    <w:p>
      <w:pPr>
        <w:spacing w:before="0"/>
        <w:ind w:left="1244" w:right="1252" w:firstLine="719"/>
        <w:jc w:val="both"/>
        <w:rPr>
          <w:sz w:val="24"/>
        </w:rPr>
      </w:pPr>
      <w:r>
        <w:rPr>
          <w:b/>
          <w:sz w:val="24"/>
        </w:rPr>
        <w:t>PRIMERO. </w:t>
      </w:r>
      <w:r>
        <w:rPr>
          <w:sz w:val="24"/>
        </w:rPr>
        <w:t>Estimar las alegaciones presentadas por Don Esteban Suárez Sánchez en relación con el expediente de aprobación de la Ordenanza Provisional </w:t>
      </w:r>
      <w:r>
        <w:rPr>
          <w:i/>
          <w:sz w:val="24"/>
        </w:rPr>
        <w:t>“Implantación  Sistema  General de  Espacios Libres/Aparcamientos y Dotaciones Sociales en el ámbito del Unidad de Actuación Gáldar Casco G- 13”</w:t>
      </w:r>
      <w:r>
        <w:rPr>
          <w:sz w:val="24"/>
        </w:rPr>
        <w:t>, por los motivos expresados en el Informe de los Servicios Técnicos Municipales de fecha 8 de octubre de 2021, del que se remitirá copia a los interesados junto con la notificación del presente Acuerdo, en consecuencia, introducir en el expediente las modificaciones indicadas en dicho Informe.</w:t>
      </w:r>
    </w:p>
    <w:p>
      <w:pPr>
        <w:spacing w:line="240" w:lineRule="auto" w:before="11"/>
        <w:rPr>
          <w:sz w:val="23"/>
        </w:rPr>
      </w:pPr>
    </w:p>
    <w:p>
      <w:pPr>
        <w:spacing w:before="0"/>
        <w:ind w:left="1243" w:right="1250" w:firstLine="720"/>
        <w:jc w:val="both"/>
        <w:rPr>
          <w:i/>
          <w:sz w:val="24"/>
        </w:rPr>
      </w:pPr>
      <w:r>
        <w:rPr/>
        <w:pict>
          <v:shape style="position:absolute;margin-left:535.991211pt;margin-top:75.068016pt;width:32.9pt;height:166.4pt;mso-position-horizontal-relative:page;mso-position-vertical-relative:paragraph;z-index:1312" type="#_x0000_t202" filled="false" stroked="false">
            <v:textbox inset="0,0,0,0" style="layout-flow:vertical;mso-layout-flow-alt:bottom-to-top">
              <w:txbxContent>
                <w:p>
                  <w:pPr>
                    <w:spacing w:line="417" w:lineRule="exact" w:before="20"/>
                    <w:ind w:left="20" w:right="-452" w:firstLine="0"/>
                    <w:jc w:val="left"/>
                    <w:rPr>
                      <w:rFonts w:ascii="Tahoma"/>
                      <w:sz w:val="36"/>
                    </w:rPr>
                  </w:pPr>
                  <w:r>
                    <w:rPr>
                      <w:rFonts w:ascii="Tahoma"/>
                      <w:spacing w:val="-1"/>
                      <w:sz w:val="36"/>
                    </w:rPr>
                    <w:t>AC</w:t>
                  </w:r>
                  <w:r>
                    <w:rPr>
                      <w:rFonts w:ascii="Tahoma"/>
                      <w:spacing w:val="-21"/>
                      <w:sz w:val="36"/>
                    </w:rPr>
                    <w:t>T</w:t>
                  </w:r>
                  <w:r>
                    <w:rPr>
                      <w:rFonts w:ascii="Tahoma"/>
                      <w:sz w:val="36"/>
                    </w:rPr>
                    <w:t>A</w:t>
                  </w:r>
                  <w:r>
                    <w:rPr>
                      <w:rFonts w:ascii="Tahoma"/>
                      <w:spacing w:val="-1"/>
                      <w:sz w:val="36"/>
                    </w:rPr>
                    <w:t> DE</w:t>
                  </w:r>
                  <w:r>
                    <w:rPr>
                      <w:rFonts w:ascii="Tahoma"/>
                      <w:sz w:val="36"/>
                    </w:rPr>
                    <w:t>L</w:t>
                  </w:r>
                  <w:r>
                    <w:rPr>
                      <w:rFonts w:ascii="Tahoma"/>
                      <w:spacing w:val="-1"/>
                      <w:sz w:val="36"/>
                    </w:rPr>
                    <w:t> PLENO</w:t>
                  </w:r>
                </w:p>
                <w:p>
                  <w:pPr>
                    <w:spacing w:line="200" w:lineRule="exact" w:before="0"/>
                    <w:ind w:left="40" w:right="0" w:firstLine="0"/>
                    <w:jc w:val="left"/>
                    <w:rPr>
                      <w:rFonts w:ascii="Tahoma" w:hAnsi="Tahoma"/>
                      <w:sz w:val="18"/>
                    </w:rPr>
                  </w:pPr>
                  <w:r>
                    <w:rPr>
                      <w:rFonts w:ascii="Tahoma" w:hAnsi="Tahoma"/>
                      <w:spacing w:val="-1"/>
                      <w:sz w:val="18"/>
                    </w:rPr>
                    <w:t>Número</w:t>
                  </w:r>
                  <w:r>
                    <w:rPr>
                      <w:rFonts w:ascii="Tahoma" w:hAnsi="Tahoma"/>
                      <w:sz w:val="18"/>
                    </w:rPr>
                    <w:t>:</w:t>
                  </w:r>
                  <w:r>
                    <w:rPr>
                      <w:rFonts w:ascii="Tahoma" w:hAnsi="Tahoma"/>
                      <w:spacing w:val="-1"/>
                      <w:sz w:val="18"/>
                    </w:rPr>
                    <w:t> 2021-001</w:t>
                  </w:r>
                  <w:r>
                    <w:rPr>
                      <w:rFonts w:ascii="Tahoma" w:hAnsi="Tahoma"/>
                      <w:sz w:val="18"/>
                    </w:rPr>
                    <w:t>5  </w:t>
                  </w:r>
                  <w:r>
                    <w:rPr>
                      <w:rFonts w:ascii="Tahoma" w:hAnsi="Tahoma"/>
                      <w:spacing w:val="-1"/>
                      <w:sz w:val="18"/>
                    </w:rPr>
                    <w:t> </w:t>
                  </w:r>
                  <w:r>
                    <w:rPr>
                      <w:rFonts w:ascii="Tahoma" w:hAnsi="Tahoma"/>
                      <w:spacing w:val="-5"/>
                      <w:sz w:val="18"/>
                    </w:rPr>
                    <w:t>F</w:t>
                  </w:r>
                  <w:r>
                    <w:rPr>
                      <w:rFonts w:ascii="Tahoma" w:hAnsi="Tahoma"/>
                      <w:spacing w:val="-1"/>
                      <w:sz w:val="18"/>
                    </w:rPr>
                    <w:t>echa</w:t>
                  </w:r>
                  <w:r>
                    <w:rPr>
                      <w:rFonts w:ascii="Tahoma" w:hAnsi="Tahoma"/>
                      <w:sz w:val="18"/>
                    </w:rPr>
                    <w:t>:</w:t>
                  </w:r>
                  <w:r>
                    <w:rPr>
                      <w:rFonts w:ascii="Tahoma" w:hAnsi="Tahoma"/>
                      <w:spacing w:val="-1"/>
                      <w:sz w:val="18"/>
                    </w:rPr>
                    <w:t> 03/11/2021</w:t>
                  </w:r>
                </w:p>
              </w:txbxContent>
            </v:textbox>
            <w10:wrap type="none"/>
          </v:shape>
        </w:pict>
      </w:r>
      <w:r>
        <w:rPr>
          <w:b/>
          <w:sz w:val="24"/>
        </w:rPr>
        <w:t>SEGUNDO. </w:t>
      </w:r>
      <w:r>
        <w:rPr>
          <w:sz w:val="24"/>
        </w:rPr>
        <w:t>Aprobar expresamente, con carácter definitivo, la redacción final del texto de la Ordenanza Provisional </w:t>
      </w:r>
      <w:r>
        <w:rPr>
          <w:i/>
          <w:sz w:val="24"/>
        </w:rPr>
        <w:t>“Implantación Sistema General de Espacios Libres/Aparcamientos y Dotaciones Sociales en el ámbito del Unidad de Actuación Gáldar Casco G-13”</w:t>
      </w:r>
      <w:r>
        <w:rPr>
          <w:sz w:val="24"/>
        </w:rPr>
        <w:t>, una vez resueltas las reclamaciones presentadas e incorporadas a la misma las modificaciones derivadas de las alegación estimada y de los informes emitidos en el trámite de cooperación interadministrativa expresadas en el Informe de los Servicios Técnicos Municipales de fecha 8 de octubre de 2021, en los términos en que figura en el expediente</w:t>
      </w:r>
      <w:r>
        <w:rPr>
          <w:i/>
          <w:sz w:val="24"/>
        </w:rPr>
        <w:t>.</w:t>
      </w:r>
    </w:p>
    <w:p>
      <w:pPr>
        <w:spacing w:line="240" w:lineRule="auto" w:before="11"/>
        <w:rPr>
          <w:i/>
          <w:sz w:val="23"/>
        </w:rPr>
      </w:pPr>
    </w:p>
    <w:p>
      <w:pPr>
        <w:spacing w:before="0"/>
        <w:ind w:left="1244" w:right="1251" w:firstLine="719"/>
        <w:jc w:val="both"/>
        <w:rPr>
          <w:sz w:val="24"/>
        </w:rPr>
      </w:pPr>
      <w:r>
        <w:rPr>
          <w:b/>
          <w:sz w:val="24"/>
        </w:rPr>
        <w:t>TERCERO. </w:t>
      </w:r>
      <w:r>
        <w:rPr>
          <w:sz w:val="24"/>
        </w:rPr>
        <w:t>Publicar dicho Acuerdo definitivo con el texto íntegro de la Ordenanza Provisional </w:t>
      </w:r>
      <w:r>
        <w:rPr>
          <w:i/>
          <w:sz w:val="24"/>
        </w:rPr>
        <w:t>“Implantación Sistema General de Espacios Libres/Aparcamientos y Dotaciones Sociales en el ámbito del Unidad de Actuación Gáldar Casco G-13” </w:t>
      </w:r>
      <w:r>
        <w:rPr>
          <w:sz w:val="24"/>
        </w:rPr>
        <w:t>en el </w:t>
      </w:r>
      <w:r>
        <w:rPr>
          <w:i/>
          <w:sz w:val="24"/>
        </w:rPr>
        <w:t>Boletín Oficial de la Provincia </w:t>
      </w:r>
      <w:r>
        <w:rPr>
          <w:sz w:val="24"/>
        </w:rPr>
        <w:t>y tablón de anuncios del Ayuntamiento,  entrando en  vigor  según  lo previsto en el artículo</w:t>
      </w:r>
    </w:p>
    <w:p>
      <w:pPr>
        <w:pStyle w:val="Heading3"/>
        <w:ind w:right="1157" w:firstLine="0"/>
        <w:jc w:val="left"/>
      </w:pPr>
      <w:r>
        <w:rPr/>
        <w:t>70.2 de la Ley 7/1985, de 2 de abril, Reguladora de las Bases del Régimen Local.</w:t>
      </w:r>
    </w:p>
    <w:p>
      <w:pPr>
        <w:spacing w:line="240" w:lineRule="auto" w:before="0"/>
        <w:rPr>
          <w:sz w:val="24"/>
        </w:rPr>
      </w:pPr>
    </w:p>
    <w:p>
      <w:pPr>
        <w:spacing w:before="0"/>
        <w:ind w:left="1244" w:right="1252" w:firstLine="719"/>
        <w:jc w:val="both"/>
        <w:rPr>
          <w:i/>
          <w:sz w:val="24"/>
        </w:rPr>
      </w:pPr>
      <w:r>
        <w:rPr/>
        <w:drawing>
          <wp:anchor distT="0" distB="0" distL="0" distR="0" allowOverlap="1" layoutInCell="1" locked="0" behindDoc="0" simplePos="0" relativeHeight="1288">
            <wp:simplePos x="0" y="0"/>
            <wp:positionH relativeFrom="page">
              <wp:posOffset>6858000</wp:posOffset>
            </wp:positionH>
            <wp:positionV relativeFrom="paragraph">
              <wp:posOffset>26105</wp:posOffset>
            </wp:positionV>
            <wp:extent cx="355600" cy="3937000"/>
            <wp:effectExtent l="0" t="0" r="0" b="0"/>
            <wp:wrapNone/>
            <wp:docPr id="11" name="image10.png" descr=""/>
            <wp:cNvGraphicFramePr>
              <a:graphicFrameLocks noChangeAspect="1"/>
            </wp:cNvGraphicFramePr>
            <a:graphic>
              <a:graphicData uri="http://schemas.openxmlformats.org/drawingml/2006/picture">
                <pic:pic>
                  <pic:nvPicPr>
                    <pic:cNvPr id="12" name="image10.png"/>
                    <pic:cNvPicPr/>
                  </pic:nvPicPr>
                  <pic:blipFill>
                    <a:blip r:embed="rId14" cstate="print"/>
                    <a:stretch>
                      <a:fillRect/>
                    </a:stretch>
                  </pic:blipFill>
                  <pic:spPr>
                    <a:xfrm>
                      <a:off x="0" y="0"/>
                      <a:ext cx="355600" cy="3937000"/>
                    </a:xfrm>
                    <a:prstGeom prst="rect">
                      <a:avLst/>
                    </a:prstGeom>
                  </pic:spPr>
                </pic:pic>
              </a:graphicData>
            </a:graphic>
          </wp:anchor>
        </w:drawing>
      </w:r>
      <w:r>
        <w:rPr>
          <w:sz w:val="24"/>
        </w:rPr>
        <w:t>Asimismo, estará a disposición de los interesados en la sede electrónica de este Ayuntamiento </w:t>
      </w:r>
      <w:r>
        <w:rPr>
          <w:i/>
          <w:sz w:val="24"/>
        </w:rPr>
        <w:t>[ </w:t>
      </w:r>
      <w:hyperlink r:id="rId29">
        <w:r>
          <w:rPr>
            <w:i/>
            <w:color w:val="00007F"/>
            <w:sz w:val="24"/>
            <w:u w:val="single" w:color="00007F"/>
          </w:rPr>
          <w:t>http://galdar.sedelectronica.es</w:t>
        </w:r>
      </w:hyperlink>
      <w:r>
        <w:rPr>
          <w:i/>
          <w:sz w:val="24"/>
        </w:rPr>
        <w:t>].</w:t>
      </w:r>
    </w:p>
    <w:p>
      <w:pPr>
        <w:spacing w:line="240" w:lineRule="auto" w:before="11"/>
        <w:rPr>
          <w:i/>
          <w:sz w:val="23"/>
        </w:rPr>
      </w:pPr>
    </w:p>
    <w:p>
      <w:pPr>
        <w:pStyle w:val="Heading3"/>
        <w:ind w:right="1252"/>
      </w:pPr>
      <w:r>
        <w:rPr/>
        <w:pict>
          <v:shape style="position:absolute;margin-left:567.568359pt;margin-top:-.573484pt;width:14.75pt;height:272.25pt;mso-position-horizontal-relative:page;mso-position-vertical-relative:paragraph;z-index:1336" type="#_x0000_t202" filled="false" stroked="false">
            <v:textbox inset="0,0,0,0" style="layout-flow:vertical;mso-layout-flow-alt:bottom-to-top">
              <w:txbxContent>
                <w:p>
                  <w:pPr>
                    <w:spacing w:line="208" w:lineRule="auto" w:before="34"/>
                    <w:ind w:left="20" w:right="18" w:firstLine="0"/>
                    <w:jc w:val="left"/>
                    <w:rPr>
                      <w:sz w:val="12"/>
                    </w:rPr>
                  </w:pPr>
                  <w:r>
                    <w:rPr>
                      <w:spacing w:val="-1"/>
                      <w:sz w:val="12"/>
                    </w:rPr>
                    <w:t>Cód</w:t>
                  </w:r>
                  <w:r>
                    <w:rPr>
                      <w:sz w:val="12"/>
                    </w:rPr>
                    <w:t>.</w:t>
                  </w:r>
                  <w:r>
                    <w:rPr>
                      <w:spacing w:val="-1"/>
                      <w:sz w:val="12"/>
                    </w:rPr>
                    <w:t> </w:t>
                  </w:r>
                  <w:r>
                    <w:rPr>
                      <w:spacing w:val="-9"/>
                      <w:sz w:val="12"/>
                    </w:rPr>
                    <w:t>V</w:t>
                  </w:r>
                  <w:r>
                    <w:rPr>
                      <w:spacing w:val="-1"/>
                      <w:sz w:val="12"/>
                    </w:rPr>
                    <w:t>alidación</w:t>
                  </w:r>
                  <w:r>
                    <w:rPr>
                      <w:sz w:val="12"/>
                    </w:rPr>
                    <w:t>:</w:t>
                  </w:r>
                  <w:r>
                    <w:rPr>
                      <w:spacing w:val="-1"/>
                      <w:sz w:val="12"/>
                    </w:rPr>
                    <w:t> 3QY2KMHYWGE42SKKCM3YQXFQ</w:t>
                  </w:r>
                  <w:r>
                    <w:rPr>
                      <w:sz w:val="12"/>
                    </w:rPr>
                    <w:t>J</w:t>
                  </w:r>
                  <w:r>
                    <w:rPr>
                      <w:spacing w:val="-1"/>
                      <w:sz w:val="12"/>
                    </w:rPr>
                    <w:t> </w:t>
                  </w:r>
                  <w:r>
                    <w:rPr>
                      <w:sz w:val="12"/>
                    </w:rPr>
                    <w:t>|</w:t>
                  </w:r>
                  <w:r>
                    <w:rPr>
                      <w:spacing w:val="-1"/>
                      <w:sz w:val="12"/>
                    </w:rPr>
                    <w:t> </w:t>
                  </w:r>
                  <w:r>
                    <w:rPr>
                      <w:spacing w:val="-7"/>
                      <w:sz w:val="12"/>
                    </w:rPr>
                    <w:t>V</w:t>
                  </w:r>
                  <w:r>
                    <w:rPr>
                      <w:spacing w:val="-1"/>
                      <w:sz w:val="12"/>
                    </w:rPr>
                    <w:t>erificación</w:t>
                  </w:r>
                  <w:r>
                    <w:rPr>
                      <w:sz w:val="12"/>
                    </w:rPr>
                    <w:t>:</w:t>
                  </w:r>
                  <w:r>
                    <w:rPr>
                      <w:spacing w:val="-1"/>
                      <w:sz w:val="12"/>
                    </w:rPr>
                    <w:t> https://galda</w:t>
                  </w:r>
                  <w:r>
                    <w:rPr>
                      <w:spacing w:val="-7"/>
                      <w:sz w:val="12"/>
                    </w:rPr>
                    <w:t>r</w:t>
                  </w:r>
                  <w:r>
                    <w:rPr>
                      <w:spacing w:val="-1"/>
                      <w:sz w:val="12"/>
                    </w:rPr>
                    <w:t>.sedelectronica.es/ Document</w:t>
                  </w:r>
                  <w:r>
                    <w:rPr>
                      <w:sz w:val="12"/>
                    </w:rPr>
                    <w:t>o</w:t>
                  </w:r>
                  <w:r>
                    <w:rPr>
                      <w:spacing w:val="-1"/>
                      <w:sz w:val="12"/>
                    </w:rPr>
                    <w:t> firmad</w:t>
                  </w:r>
                  <w:r>
                    <w:rPr>
                      <w:sz w:val="12"/>
                    </w:rPr>
                    <w:t>o</w:t>
                  </w:r>
                  <w:r>
                    <w:rPr>
                      <w:spacing w:val="-1"/>
                      <w:sz w:val="12"/>
                    </w:rPr>
                    <w:t> electrónicament</w:t>
                  </w:r>
                  <w:r>
                    <w:rPr>
                      <w:sz w:val="12"/>
                    </w:rPr>
                    <w:t>e</w:t>
                  </w:r>
                  <w:r>
                    <w:rPr>
                      <w:spacing w:val="-1"/>
                      <w:sz w:val="12"/>
                    </w:rPr>
                    <w:t> desd</w:t>
                  </w:r>
                  <w:r>
                    <w:rPr>
                      <w:sz w:val="12"/>
                    </w:rPr>
                    <w:t>e</w:t>
                  </w:r>
                  <w:r>
                    <w:rPr>
                      <w:spacing w:val="-1"/>
                      <w:sz w:val="12"/>
                    </w:rPr>
                    <w:t> l</w:t>
                  </w:r>
                  <w:r>
                    <w:rPr>
                      <w:sz w:val="12"/>
                    </w:rPr>
                    <w:t>a</w:t>
                  </w:r>
                  <w:r>
                    <w:rPr>
                      <w:spacing w:val="-1"/>
                      <w:sz w:val="12"/>
                    </w:rPr>
                    <w:t> plataform</w:t>
                  </w:r>
                  <w:r>
                    <w:rPr>
                      <w:sz w:val="12"/>
                    </w:rPr>
                    <w:t>a</w:t>
                  </w:r>
                  <w:r>
                    <w:rPr>
                      <w:spacing w:val="-1"/>
                      <w:sz w:val="12"/>
                    </w:rPr>
                    <w:t> esPublic</w:t>
                  </w:r>
                  <w:r>
                    <w:rPr>
                      <w:sz w:val="12"/>
                    </w:rPr>
                    <w:t>o</w:t>
                  </w:r>
                  <w:r>
                    <w:rPr>
                      <w:spacing w:val="-1"/>
                      <w:sz w:val="12"/>
                    </w:rPr>
                    <w:t> Gestion</w:t>
                  </w:r>
                  <w:r>
                    <w:rPr>
                      <w:sz w:val="12"/>
                    </w:rPr>
                    <w:t>a</w:t>
                  </w:r>
                  <w:r>
                    <w:rPr>
                      <w:spacing w:val="-1"/>
                      <w:sz w:val="12"/>
                    </w:rPr>
                    <w:t> </w:t>
                  </w:r>
                  <w:r>
                    <w:rPr>
                      <w:sz w:val="12"/>
                    </w:rPr>
                    <w:t>|</w:t>
                  </w:r>
                  <w:r>
                    <w:rPr>
                      <w:spacing w:val="-1"/>
                      <w:sz w:val="12"/>
                    </w:rPr>
                    <w:t> Págin</w:t>
                  </w:r>
                  <w:r>
                    <w:rPr>
                      <w:sz w:val="12"/>
                    </w:rPr>
                    <w:t>a</w:t>
                  </w:r>
                  <w:r>
                    <w:rPr>
                      <w:spacing w:val="-1"/>
                      <w:sz w:val="12"/>
                    </w:rPr>
                    <w:t> </w:t>
                  </w:r>
                  <w:r>
                    <w:rPr>
                      <w:sz w:val="12"/>
                    </w:rPr>
                    <w:t>6</w:t>
                  </w:r>
                  <w:r>
                    <w:rPr>
                      <w:spacing w:val="-1"/>
                      <w:sz w:val="12"/>
                    </w:rPr>
                    <w:t> d</w:t>
                  </w:r>
                  <w:r>
                    <w:rPr>
                      <w:sz w:val="12"/>
                    </w:rPr>
                    <w:t>e</w:t>
                  </w:r>
                  <w:r>
                    <w:rPr>
                      <w:spacing w:val="-1"/>
                      <w:sz w:val="12"/>
                    </w:rPr>
                    <w:t> </w:t>
                  </w:r>
                  <w:r>
                    <w:rPr>
                      <w:sz w:val="12"/>
                    </w:rPr>
                    <w:t>7</w:t>
                  </w:r>
                </w:p>
              </w:txbxContent>
            </v:textbox>
            <w10:wrap type="none"/>
          </v:shape>
        </w:pict>
      </w:r>
      <w:r>
        <w:rPr>
          <w:b/>
        </w:rPr>
        <w:t>CUARTO. </w:t>
      </w:r>
      <w:r>
        <w:rPr/>
        <w:t>Remitir el presente acuerdo al departamento con competencias en materia de ordenación del territorio del Gobierno de Canarias, así como, al que las ostente en el Cabildo Insular.</w:t>
      </w:r>
    </w:p>
    <w:p>
      <w:pPr>
        <w:spacing w:line="240" w:lineRule="auto" w:before="11"/>
        <w:rPr>
          <w:sz w:val="23"/>
        </w:rPr>
      </w:pPr>
    </w:p>
    <w:p>
      <w:pPr>
        <w:spacing w:before="0"/>
        <w:ind w:left="1244" w:right="1257" w:firstLine="719"/>
        <w:jc w:val="both"/>
        <w:rPr>
          <w:sz w:val="24"/>
        </w:rPr>
      </w:pPr>
      <w:r>
        <w:rPr>
          <w:b/>
          <w:sz w:val="24"/>
        </w:rPr>
        <w:t>QUINTO. </w:t>
      </w:r>
      <w:r>
        <w:rPr>
          <w:sz w:val="24"/>
        </w:rPr>
        <w:t>Facultar al Sr. Alcalde para suscribir y firmar toda clase de documentos y en general para todo lo relacionado con este asunto.</w:t>
      </w:r>
    </w:p>
    <w:p>
      <w:pPr>
        <w:spacing w:line="240" w:lineRule="auto" w:before="11"/>
        <w:rPr>
          <w:sz w:val="23"/>
        </w:rPr>
      </w:pPr>
    </w:p>
    <w:p>
      <w:pPr>
        <w:spacing w:before="0"/>
        <w:ind w:left="1964" w:right="0" w:firstLine="0"/>
        <w:jc w:val="left"/>
        <w:rPr>
          <w:sz w:val="24"/>
        </w:rPr>
      </w:pPr>
      <w:r>
        <w:rPr>
          <w:sz w:val="24"/>
        </w:rPr>
        <w:t>No obstante, la Corporación acordará lo que estime pertinente.”</w:t>
      </w:r>
    </w:p>
    <w:p>
      <w:pPr>
        <w:spacing w:line="240" w:lineRule="auto" w:before="11"/>
        <w:rPr>
          <w:sz w:val="23"/>
        </w:rPr>
      </w:pPr>
    </w:p>
    <w:p>
      <w:pPr>
        <w:spacing w:before="0"/>
        <w:ind w:left="1244" w:right="1250" w:firstLine="719"/>
        <w:jc w:val="both"/>
        <w:rPr>
          <w:sz w:val="24"/>
        </w:rPr>
      </w:pPr>
      <w:r>
        <w:rPr>
          <w:sz w:val="24"/>
        </w:rPr>
        <w:t>Después de varias intervenciones, el Ayuntamiento Pleno acordó por unanimidad:</w:t>
      </w:r>
    </w:p>
    <w:p>
      <w:pPr>
        <w:spacing w:line="240" w:lineRule="auto" w:before="11"/>
        <w:rPr>
          <w:sz w:val="23"/>
        </w:rPr>
      </w:pPr>
    </w:p>
    <w:p>
      <w:pPr>
        <w:spacing w:before="0"/>
        <w:ind w:left="1244" w:right="1252" w:firstLine="719"/>
        <w:jc w:val="both"/>
        <w:rPr>
          <w:i/>
          <w:sz w:val="24"/>
        </w:rPr>
      </w:pPr>
      <w:r>
        <w:rPr>
          <w:b/>
          <w:sz w:val="24"/>
        </w:rPr>
        <w:t>PRIMERO. </w:t>
      </w:r>
      <w:r>
        <w:rPr>
          <w:sz w:val="24"/>
        </w:rPr>
        <w:t>Estimar las alegaciones presentadas por Don Esteban Suárez Sánchez en relación con el expediente de aprobación de la Ordenanza Provisional </w:t>
      </w:r>
      <w:r>
        <w:rPr>
          <w:i/>
          <w:sz w:val="24"/>
        </w:rPr>
        <w:t>“Implantación  Sistema  General de  Espacios Libres/Aparcamientos y Dotaciones Sociales en el ámbito  del Unidad de Actuación Gáldar Casco G-</w:t>
      </w:r>
    </w:p>
    <w:p>
      <w:pPr>
        <w:spacing w:line="240" w:lineRule="auto" w:before="0"/>
        <w:rPr>
          <w:i/>
          <w:sz w:val="26"/>
        </w:rPr>
      </w:pPr>
    </w:p>
    <w:p>
      <w:pPr>
        <w:spacing w:line="240" w:lineRule="auto" w:before="1"/>
        <w:rPr>
          <w:i/>
          <w:sz w:val="31"/>
        </w:rPr>
      </w:pPr>
    </w:p>
    <w:p>
      <w:pPr>
        <w:spacing w:before="0"/>
        <w:ind w:left="0" w:right="1250" w:firstLine="0"/>
        <w:jc w:val="right"/>
        <w:rPr>
          <w:sz w:val="20"/>
        </w:rPr>
      </w:pPr>
      <w:r>
        <w:rPr>
          <w:w w:val="95"/>
          <w:sz w:val="20"/>
        </w:rPr>
        <w:t>6/7</w:t>
      </w:r>
    </w:p>
    <w:p>
      <w:pPr>
        <w:spacing w:after="0"/>
        <w:jc w:val="right"/>
        <w:rPr>
          <w:sz w:val="20"/>
        </w:rPr>
        <w:sectPr>
          <w:pgSz w:w="11900" w:h="16840"/>
          <w:pgMar w:top="1600" w:bottom="0" w:left="460" w:right="440"/>
        </w:sectPr>
      </w:pPr>
    </w:p>
    <w:p>
      <w:pPr>
        <w:spacing w:line="240" w:lineRule="auto" w:before="0"/>
        <w:rPr>
          <w:sz w:val="20"/>
        </w:rPr>
      </w:pPr>
    </w:p>
    <w:p>
      <w:pPr>
        <w:spacing w:line="240" w:lineRule="auto" w:before="0"/>
        <w:rPr>
          <w:sz w:val="20"/>
        </w:rPr>
      </w:pPr>
    </w:p>
    <w:p>
      <w:pPr>
        <w:spacing w:line="240" w:lineRule="auto" w:before="3" w:after="1"/>
        <w:rPr>
          <w:sz w:val="12"/>
        </w:rPr>
      </w:pPr>
    </w:p>
    <w:p>
      <w:pPr>
        <w:spacing w:line="240" w:lineRule="auto"/>
        <w:ind w:left="207" w:right="0" w:firstLine="0"/>
        <w:rPr>
          <w:sz w:val="20"/>
        </w:rPr>
      </w:pPr>
      <w:r>
        <w:rPr>
          <w:sz w:val="20"/>
        </w:rPr>
        <w:pict>
          <v:group style="width:771.25pt;height:435.75pt;mso-position-horizontal-relative:char;mso-position-vertical-relative:line" coordorigin="0,0" coordsize="15425,8715">
            <v:shape style="position:absolute;left:12967;top:0;width:2458;height:8715" type="#_x0000_t75" stroked="false">
              <v:imagedata r:id="rId30" o:title=""/>
            </v:shape>
            <v:shape style="position:absolute;left:10509;top:0;width:2458;height:8715" type="#_x0000_t75" stroked="false">
              <v:imagedata r:id="rId31" o:title=""/>
            </v:shape>
            <v:shape style="position:absolute;left:8052;top:0;width:2458;height:8715" type="#_x0000_t75" stroked="false">
              <v:imagedata r:id="rId32" o:title=""/>
            </v:shape>
            <v:shape style="position:absolute;left:5594;top:0;width:2458;height:8715" type="#_x0000_t75" stroked="false">
              <v:imagedata r:id="rId33" o:title=""/>
            </v:shape>
            <v:shape style="position:absolute;left:3136;top:0;width:2458;height:8715" type="#_x0000_t75" stroked="false">
              <v:imagedata r:id="rId34" o:title=""/>
            </v:shape>
            <v:shape style="position:absolute;left:679;top:0;width:2458;height:8715" type="#_x0000_t75" stroked="false">
              <v:imagedata r:id="rId35" o:title=""/>
            </v:shape>
            <v:shape style="position:absolute;left:0;top:0;width:680;height:8715" type="#_x0000_t75" stroked="false">
              <v:imagedata r:id="rId36" o:title=""/>
            </v:shape>
          </v:group>
        </w:pict>
      </w:r>
      <w:r>
        <w:rPr>
          <w:sz w:val="20"/>
        </w:rPr>
      </w:r>
    </w:p>
    <w:p>
      <w:pPr>
        <w:spacing w:line="240" w:lineRule="auto" w:before="6"/>
        <w:rPr>
          <w:sz w:val="18"/>
        </w:rPr>
      </w:pPr>
    </w:p>
    <w:p>
      <w:pPr>
        <w:spacing w:after="0" w:line="240" w:lineRule="auto"/>
        <w:rPr>
          <w:sz w:val="18"/>
        </w:rPr>
        <w:sectPr>
          <w:pgSz w:w="16840" w:h="11900" w:orient="landscape"/>
          <w:pgMar w:top="1100" w:bottom="0" w:left="500" w:right="600"/>
        </w:sectPr>
      </w:pPr>
    </w:p>
    <w:p>
      <w:pPr>
        <w:spacing w:line="240" w:lineRule="auto" w:before="10" w:after="1"/>
        <w:rPr>
          <w:sz w:val="13"/>
        </w:rPr>
      </w:pPr>
    </w:p>
    <w:p>
      <w:pPr>
        <w:spacing w:line="240" w:lineRule="auto"/>
        <w:ind w:left="100" w:right="-25" w:firstLine="0"/>
        <w:rPr>
          <w:sz w:val="20"/>
        </w:rPr>
      </w:pPr>
      <w:r>
        <w:rPr>
          <w:sz w:val="20"/>
        </w:rPr>
        <w:drawing>
          <wp:inline distT="0" distB="0" distL="0" distR="0">
            <wp:extent cx="3927157" cy="354711"/>
            <wp:effectExtent l="0" t="0" r="0" b="0"/>
            <wp:docPr id="13" name="image9.png" descr=""/>
            <wp:cNvGraphicFramePr>
              <a:graphicFrameLocks noChangeAspect="1"/>
            </wp:cNvGraphicFramePr>
            <a:graphic>
              <a:graphicData uri="http://schemas.openxmlformats.org/drawingml/2006/picture">
                <pic:pic>
                  <pic:nvPicPr>
                    <pic:cNvPr id="14" name="image9.png"/>
                    <pic:cNvPicPr/>
                  </pic:nvPicPr>
                  <pic:blipFill>
                    <a:blip r:embed="rId13" cstate="print"/>
                    <a:stretch>
                      <a:fillRect/>
                    </a:stretch>
                  </pic:blipFill>
                  <pic:spPr>
                    <a:xfrm>
                      <a:off x="0" y="0"/>
                      <a:ext cx="3927157" cy="354711"/>
                    </a:xfrm>
                    <a:prstGeom prst="rect">
                      <a:avLst/>
                    </a:prstGeom>
                  </pic:spPr>
                </pic:pic>
              </a:graphicData>
            </a:graphic>
          </wp:inline>
        </w:drawing>
      </w:r>
      <w:r>
        <w:rPr>
          <w:sz w:val="20"/>
        </w:rPr>
      </w:r>
    </w:p>
    <w:p>
      <w:pPr>
        <w:spacing w:line="208" w:lineRule="auto" w:before="26"/>
        <w:ind w:left="100" w:right="173" w:firstLine="0"/>
        <w:jc w:val="left"/>
        <w:rPr>
          <w:sz w:val="12"/>
        </w:rPr>
      </w:pPr>
      <w:r>
        <w:rPr>
          <w:sz w:val="12"/>
        </w:rPr>
        <w:t>Cód. Validación: 3QY2KMHYWGE42SKKCM3YQXFQJ | Verificación: https://galdar.sedelectronica.es/ Documento firmado electrónicamente desde la plataforma esPublico Gestiona | Página 7 de 7</w:t>
      </w:r>
    </w:p>
    <w:p>
      <w:pPr>
        <w:pStyle w:val="Heading1"/>
        <w:spacing w:before="100"/>
      </w:pPr>
      <w:r>
        <w:rPr/>
        <w:br w:type="column"/>
      </w:r>
      <w:r>
        <w:rPr/>
        <w:t>ACTA DEL PLENO</w:t>
      </w:r>
    </w:p>
    <w:p>
      <w:pPr>
        <w:spacing w:line="200" w:lineRule="exact" w:before="0"/>
        <w:ind w:left="120" w:right="0" w:firstLine="0"/>
        <w:jc w:val="left"/>
        <w:rPr>
          <w:rFonts w:ascii="Tahoma" w:hAnsi="Tahoma"/>
          <w:sz w:val="18"/>
        </w:rPr>
      </w:pPr>
      <w:r>
        <w:rPr>
          <w:rFonts w:ascii="Tahoma" w:hAnsi="Tahoma"/>
          <w:sz w:val="18"/>
        </w:rPr>
        <w:t>Número: 2021-0015   Fecha: 03/11/2021</w:t>
      </w:r>
    </w:p>
    <w:sectPr>
      <w:type w:val="continuous"/>
      <w:pgSz w:w="16840" w:h="11900" w:orient="landscape"/>
      <w:pgMar w:top="400" w:bottom="0" w:left="500" w:right="600"/>
      <w:cols w:num="2" w:equalWidth="0">
        <w:col w:w="6301" w:space="99"/>
        <w:col w:w="934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1255" w:hanging="166"/>
      </w:pPr>
      <w:rPr>
        <w:rFonts w:hint="default" w:ascii="Arial" w:hAnsi="Arial" w:eastAsia="Arial" w:cs="Arial"/>
        <w:i/>
        <w:w w:val="99"/>
        <w:sz w:val="24"/>
        <w:szCs w:val="24"/>
      </w:rPr>
    </w:lvl>
    <w:lvl w:ilvl="1">
      <w:start w:val="0"/>
      <w:numFmt w:val="bullet"/>
      <w:lvlText w:val="•"/>
      <w:lvlJc w:val="left"/>
      <w:pPr>
        <w:ind w:left="2234" w:hanging="166"/>
      </w:pPr>
      <w:rPr>
        <w:rFonts w:hint="default"/>
      </w:rPr>
    </w:lvl>
    <w:lvl w:ilvl="2">
      <w:start w:val="0"/>
      <w:numFmt w:val="bullet"/>
      <w:lvlText w:val="•"/>
      <w:lvlJc w:val="left"/>
      <w:pPr>
        <w:ind w:left="3208" w:hanging="166"/>
      </w:pPr>
      <w:rPr>
        <w:rFonts w:hint="default"/>
      </w:rPr>
    </w:lvl>
    <w:lvl w:ilvl="3">
      <w:start w:val="0"/>
      <w:numFmt w:val="bullet"/>
      <w:lvlText w:val="•"/>
      <w:lvlJc w:val="left"/>
      <w:pPr>
        <w:ind w:left="4182" w:hanging="166"/>
      </w:pPr>
      <w:rPr>
        <w:rFonts w:hint="default"/>
      </w:rPr>
    </w:lvl>
    <w:lvl w:ilvl="4">
      <w:start w:val="0"/>
      <w:numFmt w:val="bullet"/>
      <w:lvlText w:val="•"/>
      <w:lvlJc w:val="left"/>
      <w:pPr>
        <w:ind w:left="5156" w:hanging="166"/>
      </w:pPr>
      <w:rPr>
        <w:rFonts w:hint="default"/>
      </w:rPr>
    </w:lvl>
    <w:lvl w:ilvl="5">
      <w:start w:val="0"/>
      <w:numFmt w:val="bullet"/>
      <w:lvlText w:val="•"/>
      <w:lvlJc w:val="left"/>
      <w:pPr>
        <w:ind w:left="6130" w:hanging="166"/>
      </w:pPr>
      <w:rPr>
        <w:rFonts w:hint="default"/>
      </w:rPr>
    </w:lvl>
    <w:lvl w:ilvl="6">
      <w:start w:val="0"/>
      <w:numFmt w:val="bullet"/>
      <w:lvlText w:val="•"/>
      <w:lvlJc w:val="left"/>
      <w:pPr>
        <w:ind w:left="7104" w:hanging="166"/>
      </w:pPr>
      <w:rPr>
        <w:rFonts w:hint="default"/>
      </w:rPr>
    </w:lvl>
    <w:lvl w:ilvl="7">
      <w:start w:val="0"/>
      <w:numFmt w:val="bullet"/>
      <w:lvlText w:val="•"/>
      <w:lvlJc w:val="left"/>
      <w:pPr>
        <w:ind w:left="8078" w:hanging="166"/>
      </w:pPr>
      <w:rPr>
        <w:rFonts w:hint="default"/>
      </w:rPr>
    </w:lvl>
    <w:lvl w:ilvl="8">
      <w:start w:val="0"/>
      <w:numFmt w:val="bullet"/>
      <w:lvlText w:val="•"/>
      <w:lvlJc w:val="left"/>
      <w:pPr>
        <w:ind w:left="9052" w:hanging="166"/>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i/>
      <w:sz w:val="24"/>
      <w:szCs w:val="24"/>
    </w:rPr>
  </w:style>
  <w:style w:styleId="Heading1" w:type="paragraph">
    <w:name w:val="Heading 1"/>
    <w:basedOn w:val="Normal"/>
    <w:uiPriority w:val="1"/>
    <w:qFormat/>
    <w:pPr>
      <w:spacing w:before="20" w:line="417" w:lineRule="exact"/>
      <w:ind w:left="100"/>
      <w:outlineLvl w:val="1"/>
    </w:pPr>
    <w:rPr>
      <w:rFonts w:ascii="Tahoma" w:hAnsi="Tahoma" w:eastAsia="Tahoma" w:cs="Tahoma"/>
      <w:sz w:val="36"/>
      <w:szCs w:val="36"/>
    </w:rPr>
  </w:style>
  <w:style w:styleId="Heading2" w:type="paragraph">
    <w:name w:val="Heading 2"/>
    <w:basedOn w:val="Normal"/>
    <w:uiPriority w:val="1"/>
    <w:qFormat/>
    <w:pPr>
      <w:ind w:left="1244"/>
      <w:outlineLvl w:val="2"/>
    </w:pPr>
    <w:rPr>
      <w:rFonts w:ascii="Arial" w:hAnsi="Arial" w:eastAsia="Arial" w:cs="Arial"/>
      <w:b/>
      <w:bCs/>
      <w:sz w:val="24"/>
      <w:szCs w:val="24"/>
    </w:rPr>
  </w:style>
  <w:style w:styleId="Heading3" w:type="paragraph">
    <w:name w:val="Heading 3"/>
    <w:basedOn w:val="Normal"/>
    <w:uiPriority w:val="1"/>
    <w:qFormat/>
    <w:pPr>
      <w:ind w:left="1244" w:firstLine="719"/>
      <w:jc w:val="both"/>
      <w:outlineLvl w:val="3"/>
    </w:pPr>
    <w:rPr>
      <w:rFonts w:ascii="Arial" w:hAnsi="Arial" w:eastAsia="Arial" w:cs="Arial"/>
      <w:sz w:val="24"/>
      <w:szCs w:val="24"/>
    </w:rPr>
  </w:style>
  <w:style w:styleId="ListParagraph" w:type="paragraph">
    <w:name w:val="List Paragraph"/>
    <w:basedOn w:val="Normal"/>
    <w:uiPriority w:val="1"/>
    <w:qFormat/>
    <w:pPr>
      <w:ind w:left="1255" w:right="1276" w:firstLine="708"/>
      <w:jc w:val="both"/>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hyperlink" Target="http://galdar.sedelectronica.es/" TargetMode="External"/><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CONCHI</dc:creator>
  <dc:title>211014.ple</dc:title>
  <dcterms:created xsi:type="dcterms:W3CDTF">2022-05-07T19:01:44Z</dcterms:created>
  <dcterms:modified xsi:type="dcterms:W3CDTF">2022-05-07T19:01:44Z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2021-11-03T00:00:00Z</vt:filetime>
  </property>
  <property fmtid="{D5CDD505-2E9C-101B-9397-08002B2CF9AE}" pid="3" name="Creator">
    <vt:lpwstr>PDFCreator 2.3.0.103</vt:lpwstr>
  </property>
  <property fmtid="{D5CDD505-2E9C-101B-9397-08002B2CF9AE}" pid="4" name="LastSaved">
    <vt:filetime>2022-05-07T00:00:00Z</vt:filetime>
  </property>
</Properties>
</file>